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e90a9278334a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UKFTFLG5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Create digitised patterns for footwear and leathergoods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02baae8ee5443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using computer-aided manufacturing systems to create patterns for footwear and leathergoods.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This covers producing digitised patterns for factory testing, user trials and production.</w:t>
      </w:r>
    </w:p>
    <w:p>
      <w:pPr/>
      <w:r>
        <w:rPr>
          <w:lang w:val="en-GB"/>
        </w:rPr>
        <w:t xml:space="preserve">This includes confirming pattern requirements, digitising designs into standard shape and size, amending patterns, operating computer-aided manufacturing systems and issuing technical specifications.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This standard is for those who create digitised patterns using computer-aided manufacturing systems.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make sure the work area is free from hazards at all times</w:t>
      </w:r>
    </w:p>
    <w:p>
      <w:pPr>
        <w:numPr>
          <w:ilvl w:val="0"/>
          <w:numId w:val="1"/>
        </w:numPr>
      </w:pPr>
      <w:r>
        <w:t>liaise with relevant people to confirm pattern requirements</w:t>
      </w:r>
    </w:p>
    <w:p>
      <w:pPr>
        <w:numPr>
          <w:ilvl w:val="0"/>
          <w:numId w:val="1"/>
        </w:numPr>
      </w:pPr>
      <w:r>
        <w:t>digitise agreed designs into standard shape and size</w:t>
      </w:r>
    </w:p>
    <w:p>
      <w:pPr>
        <w:numPr>
          <w:ilvl w:val="0"/>
          <w:numId w:val="1"/>
        </w:numPr>
      </w:pPr>
      <w:r>
        <w:t>digitise patterns to ensure optimum shape and sizing</w:t>
      </w:r>
    </w:p>
    <w:p>
      <w:pPr>
        <w:numPr>
          <w:ilvl w:val="0"/>
          <w:numId w:val="1"/>
        </w:numPr>
      </w:pPr>
      <w:r>
        <w:t>make technical specifications available to relevant people involved in factory production trials</w:t>
      </w:r>
    </w:p>
    <w:p>
      <w:pPr>
        <w:numPr>
          <w:ilvl w:val="0"/>
          <w:numId w:val="1"/>
        </w:numPr>
      </w:pPr>
      <w:r>
        <w:t>confirm changes and amendments to patterns once trials have been inspected</w:t>
      </w:r>
    </w:p>
    <w:p>
      <w:pPr>
        <w:numPr>
          <w:ilvl w:val="0"/>
          <w:numId w:val="1"/>
        </w:numPr>
      </w:pPr>
      <w:r>
        <w:t>make adjustments to patterns to compensate for problems identified during trials</w:t>
      </w:r>
    </w:p>
    <w:p>
      <w:pPr>
        <w:numPr>
          <w:ilvl w:val="0"/>
          <w:numId w:val="1"/>
        </w:numPr>
      </w:pPr>
      <w:r>
        <w:t>make sure patterns are recreated in sections that comply with agreed designs</w:t>
      </w:r>
    </w:p>
    <w:p>
      <w:pPr>
        <w:numPr>
          <w:ilvl w:val="0"/>
          <w:numId w:val="1"/>
        </w:numPr>
      </w:pPr>
      <w:r>
        <w:t>include stitch markers and other information required to take patterns forward for production</w:t>
      </w:r>
    </w:p>
    <w:p>
      <w:pPr>
        <w:numPr>
          <w:ilvl w:val="0"/>
          <w:numId w:val="1"/>
        </w:numPr>
      </w:pPr>
      <w:r>
        <w:t>prepare relevant technical specifications for agreed designs</w:t>
      </w:r>
    </w:p>
    <w:p>
      <w:pPr>
        <w:numPr>
          <w:ilvl w:val="0"/>
          <w:numId w:val="1"/>
        </w:numPr>
      </w:pPr>
      <w:r>
        <w:t>shut down CAM systems after use in accordance with organisational instructions</w:t>
      </w:r>
    </w:p>
    <w:p>
      <w:pPr>
        <w:numPr>
          <w:ilvl w:val="0"/>
          <w:numId w:val="1"/>
        </w:numPr>
      </w:pPr>
      <w:r>
        <w:t>comply with written instructions relating to pattern creation</w:t>
      </w:r>
    </w:p>
    <w:p>
      <w:pPr>
        <w:numPr>
          <w:ilvl w:val="0"/>
          <w:numId w:val="1"/>
        </w:numPr>
      </w:pPr>
      <w:r>
        <w:t>complete required forms, records and other documentation</w:t>
      </w:r>
    </w:p>
    <w:p>
      <w:pPr>
        <w:numPr>
          <w:ilvl w:val="0"/>
          <w:numId w:val="1"/>
        </w:numPr>
      </w:pPr>
      <w:r>
        <w:t>work to legal requirements, standards and regulations, policies, procedures and professional codes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information about pattern requirements including when patterns are required, design specifications, types of materials</w:t>
      </w:r>
    </w:p>
    <w:p>
      <w:pPr>
        <w:numPr>
          <w:ilvl w:val="0"/>
          <w:numId w:val="2"/>
        </w:numPr>
      </w:pPr>
      <w:r>
        <w:t>when information about footwear is relevant to your work including last style, quantity and size ratio and alterations in the form of the foot during maturity</w:t>
      </w:r>
    </w:p>
    <w:p>
      <w:pPr>
        <w:numPr>
          <w:ilvl w:val="0"/>
          <w:numId w:val="2"/>
        </w:numPr>
      </w:pPr>
      <w:r>
        <w:t>the principles of pattern cutting and grading</w:t>
      </w:r>
    </w:p>
    <w:p>
      <w:pPr>
        <w:numPr>
          <w:ilvl w:val="0"/>
          <w:numId w:val="2"/>
        </w:numPr>
      </w:pPr>
      <w:r>
        <w:t>the importance of pattern trials</w:t>
      </w:r>
    </w:p>
    <w:p>
      <w:pPr>
        <w:numPr>
          <w:ilvl w:val="0"/>
          <w:numId w:val="2"/>
        </w:numPr>
      </w:pPr>
      <w:r>
        <w:t>the principles and main pattern creation capabilities of CAM systems</w:t>
      </w:r>
    </w:p>
    <w:p>
      <w:pPr>
        <w:numPr>
          <w:ilvl w:val="0"/>
          <w:numId w:val="2"/>
        </w:numPr>
      </w:pPr>
      <w:r>
        <w:t>the benefits of pattern standardisation as applied to CAM systems</w:t>
      </w:r>
    </w:p>
    <w:p>
      <w:pPr>
        <w:numPr>
          <w:ilvl w:val="0"/>
          <w:numId w:val="2"/>
        </w:numPr>
      </w:pPr>
      <w:r>
        <w:t>how to digitise patterns and ensure optimum shape and sizing</w:t>
      </w:r>
    </w:p>
    <w:p>
      <w:pPr>
        <w:numPr>
          <w:ilvl w:val="0"/>
          <w:numId w:val="2"/>
        </w:numPr>
      </w:pPr>
      <w:r>
        <w:t>the main information required to use digitising equipment</w:t>
      </w:r>
    </w:p>
    <w:p>
      <w:pPr>
        <w:numPr>
          <w:ilvl w:val="0"/>
          <w:numId w:val="2"/>
        </w:numPr>
      </w:pPr>
      <w:r>
        <w:t>how to start, operate and close down CAM systems</w:t>
      </w:r>
    </w:p>
    <w:p>
      <w:pPr>
        <w:numPr>
          <w:ilvl w:val="0"/>
          <w:numId w:val="2"/>
        </w:numPr>
      </w:pPr>
      <w:r>
        <w:t>the organisation's policies about ethical production and sustainability</w:t>
      </w:r>
    </w:p>
    <w:p>
      <w:pPr>
        <w:numPr>
          <w:ilvl w:val="0"/>
          <w:numId w:val="2"/>
        </w:numPr>
      </w:pPr>
      <w:r>
        <w:t>the effects of wastage on operations and sustainability</w:t>
      </w:r>
    </w:p>
    <w:p>
      <w:pPr>
        <w:numPr>
          <w:ilvl w:val="0"/>
          <w:numId w:val="2"/>
        </w:numPr>
      </w:pPr>
      <w:r>
        <w:t>the importance of recording information clearly about alterations and amendments</w:t>
      </w:r>
    </w:p>
    <w:p>
      <w:pPr>
        <w:numPr>
          <w:ilvl w:val="0"/>
          <w:numId w:val="2"/>
        </w:numPr>
      </w:pPr>
      <w:r>
        <w:t>the information required by those making factory production trials and subsequent production</w:t>
      </w:r>
    </w:p>
    <w:p>
      <w:pPr>
        <w:numPr>
          <w:ilvl w:val="0"/>
          <w:numId w:val="2"/>
        </w:numPr>
      </w:pPr>
      <w:r>
        <w:t>the organisation's rules, codes, guidelines and standards</w:t>
      </w:r>
    </w:p>
    <w:p>
      <w:pPr>
        <w:numPr>
          <w:ilvl w:val="0"/>
          <w:numId w:val="2"/>
        </w:numPr>
      </w:pPr>
      <w:r>
        <w:t>equipment operating procedures</w:t>
      </w:r>
    </w:p>
    <w:p>
      <w:pPr>
        <w:numPr>
          <w:ilvl w:val="0"/>
          <w:numId w:val="2"/>
        </w:numPr>
      </w:pPr>
      <w:r>
        <w:t>statutory responsibilities under health and safety and environmental legislation and regulations</w:t>
      </w:r>
    </w:p>
    <w:p>
      <w:pPr>
        <w:numPr>
          <w:ilvl w:val="0"/>
          <w:numId w:val="2"/>
        </w:numPr>
      </w:pPr>
      <w:r>
        <w:t>common hazards in the work area and workplace procedures for dealing with them</w:t>
      </w:r>
    </w:p>
    <w:p>
      <w:pPr>
        <w:numPr>
          <w:ilvl w:val="0"/>
          <w:numId w:val="2"/>
        </w:numPr>
      </w:pPr>
      <w:r>
        <w:t>manufacturers' instructions for the operation of CAM systems</w:t>
      </w:r>
    </w:p>
    <w:p>
      <w:pPr>
        <w:numPr>
          <w:ilvl w:val="0"/>
          <w:numId w:val="2"/>
        </w:numPr>
      </w:pPr>
      <w:r>
        <w:t>who to liaise with, and when and how to communicate with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5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SKSFL5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Crafts, Creative Arts and Design, Design Associate Professionals, Footwear Specialist, Manufacturing Technologies, Textile and Garment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Footwear, Leather Production and Leathergoods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Leather; footwear; production; patterns; leathergoods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08E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FD762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13a00973894d7a" /><Relationship Type="http://schemas.openxmlformats.org/officeDocument/2006/relationships/numbering" Target="/word/numbering.xml" Id="Reb713eac9d4f4823" /><Relationship Type="http://schemas.openxmlformats.org/officeDocument/2006/relationships/settings" Target="/word/settings.xml" Id="R492a58ac5db24361" /><Relationship Type="http://schemas.openxmlformats.org/officeDocument/2006/relationships/image" Target="/word/media/1ec0204e-11be-476d-be99-d175c391126e.png" Id="Rf02baae8ee5443d2" /></Relationships>
</file>