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9bf8db774e48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SFSFRA2</w:t>
            </w:r>
            <w:r>
              <w:rPr>
                <w:b/>
              </w:rPr>
              <w:br/>
            </w:r>
            <w:r>
              <w:rPr>
                <w:b/>
              </w:rPr>
              <w:t>Undertake fire risk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f237e7a20a4a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identify fire hazards on a premises, liaise with the responsible person or their designated representative, identify particular site characteristics, identify occupancy profiles and ensure compliance with legislation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risk assessment to be carried out and ensure all relevant parties understand and accept them</w:t>
      </w:r>
    </w:p>
    <w:p>
      <w:pPr/>
      <w:r>
        <w:rPr>
          <w:lang w:val="en-GB"/>
        </w:rPr>
        <w:t>P3.</w:t>
      </w:r>
    </w:p>
    <w:p>
      <w:pPr/>
      <w:r>
        <w:rPr>
          <w:lang w:val="en-GB"/>
        </w:rPr>
        <w:t xml:space="preserve"> obtain any permissions that will be needed to carry out an investigation of the premises and confirm that they are valid before the investigation starts</w:t>
      </w:r>
    </w:p>
    <w:p>
      <w:pPr/>
      <w:r>
        <w:rPr>
          <w:lang w:val="en-GB"/>
        </w:rPr>
        <w:t>P4.</w:t>
      </w:r>
    </w:p>
    <w:p>
      <w:pPr/>
      <w:r>
        <w:rPr>
          <w:lang w:val="en-GB"/>
        </w:rPr>
        <w:t xml:space="preserve"> liaise with the responsible person, or their designated representative, to ensure access to the site and relevant personnel is available</w:t>
      </w:r>
    </w:p>
    <w:p>
      <w:pPr/>
      <w:r>
        <w:rPr>
          <w:lang w:val="en-GB"/>
        </w:rPr>
        <w:t>P5.</w:t>
      </w:r>
    </w:p>
    <w:p>
      <w:pPr/>
      <w:r>
        <w:rPr>
          <w:lang w:val="en-GB"/>
        </w:rPr>
        <w:t xml:space="preserve"> identify the fire hazards that exist and the measures in place to protect against them, manage them and control them</w:t>
      </w:r>
    </w:p>
    <w:p>
      <w:pPr/>
      <w:r>
        <w:rPr>
          <w:lang w:val="en-GB"/>
        </w:rPr>
        <w:t>P6.</w:t>
      </w:r>
    </w:p>
    <w:p>
      <w:pPr/>
      <w:r>
        <w:rPr>
          <w:lang w:val="en-GB"/>
        </w:rPr>
        <w:t xml:space="preserve"> use assessment methods that are appropriate to the type of site, and the responsible person's, or their designated representative's requirement</w:t>
      </w:r>
    </w:p>
    <w:p>
      <w:pPr/>
      <w:r>
        <w:rPr>
          <w:lang w:val="en-GB"/>
        </w:rPr>
        <w:t>P7.</w:t>
      </w:r>
    </w:p>
    <w:p>
      <w:pPr/>
      <w:r>
        <w:rPr>
          <w:lang w:val="en-GB"/>
        </w:rPr>
        <w:t xml:space="preserve"> carry out fire risk assessments within agreed timescales, following relevant guidance, standards, regulations, and best practice for the environment being assessed</w:t>
      </w:r>
    </w:p>
    <w:p>
      <w:pPr/>
      <w:r>
        <w:rPr>
          <w:lang w:val="en-GB"/>
        </w:rPr>
        <w:t>P8.</w:t>
      </w:r>
    </w:p>
    <w:p>
      <w:pPr/>
      <w:r>
        <w:rPr>
          <w:lang w:val="en-GB"/>
        </w:rPr>
        <w:t xml:space="preserve"> record any breaches in the policies and practices relating to the reduction of fire risk</w:t>
      </w:r>
    </w:p>
    <w:p>
      <w:pPr/>
      <w:r>
        <w:rPr>
          <w:lang w:val="en-GB"/>
        </w:rPr>
        <w:t>P9</w:t>
      </w:r>
    </w:p>
    <w:p>
      <w:pPr/>
      <w:r>
        <w:rPr>
          <w:lang w:val="en-GB"/>
        </w:rPr>
        <w:t>. consult with experts for advice where additional specialist information is needed</w:t>
      </w:r>
    </w:p>
    <w:p>
      <w:pPr/>
      <w:r>
        <w:rPr>
          <w:lang w:val="en-GB"/>
        </w:rPr>
        <w:t>P10.</w:t>
      </w:r>
    </w:p>
    <w:p>
      <w:pPr/>
      <w:r>
        <w:rPr>
          <w:lang w:val="en-GB"/>
        </w:rPr>
        <w:t xml:space="preserve"> confirm that actions from previous fire risk assessments have been implemented in accordance with current and relevant legislation and regulations and industry standard guidelines</w:t>
      </w:r>
    </w:p>
    <w:p>
      <w:pPr/>
      <w:r>
        <w:rPr>
          <w:lang w:val="en-GB"/>
        </w:rPr>
        <w:t>P11.</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P12.</w:t>
      </w:r>
    </w:p>
    <w:p>
      <w:pPr/>
      <w:r>
        <w:rPr>
          <w:lang w:val="en-GB"/>
        </w:rPr>
        <w:t xml:space="preserve"> identify safety issues where there are no mitigating actions and inform relevant parties, including the responsible person, or their designated representative, and regulators</w:t>
      </w:r>
    </w:p>
    <w:p>
      <w:pPr/>
      <w:r>
        <w:rPr>
          <w:lang w:val="en-GB"/>
        </w:rPr>
        <w:t>P13.</w:t>
      </w:r>
    </w:p>
    <w:p>
      <w:pPr/>
      <w:r>
        <w:rPr>
          <w:lang w:val="en-GB"/>
        </w:rPr>
        <w:t xml:space="preserve"> establish that you have sufficient information from which to make a fire risk assessment and fire management proposals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when, where and how to obtain specialist assistance</w:t>
      </w:r>
    </w:p>
    <w:p>
      <w:pPr/>
      <w:r>
        <w:rPr>
          <w:lang w:val="en-GB"/>
        </w:rPr>
        <w:t>K6.</w:t>
      </w:r>
    </w:p>
    <w:p>
      <w:pPr/>
      <w:r>
        <w:rPr>
          <w:lang w:val="en-GB"/>
        </w:rPr>
        <w:t xml:space="preserve"> how and why you should maintain security and confidentiality of the responsible person's, or their designated representative's, information</w:t>
      </w:r>
    </w:p>
    <w:p>
      <w:pPr/>
      <w:r>
        <w:rPr>
          <w:lang w:val="en-GB"/>
        </w:rPr>
        <w:t>K7.</w:t>
      </w:r>
    </w:p>
    <w:p>
      <w:pPr/>
      <w:r>
        <w:rPr>
          <w:lang w:val="en-GB"/>
        </w:rPr>
        <w:t xml:space="preserve"> where and how to access sufficient, relevant and accurate information from other sources if needed</w:t>
      </w:r>
    </w:p>
    <w:p>
      <w:pPr/>
      <w:r>
        <w:rPr>
          <w:lang w:val="en-GB"/>
        </w:rPr>
        <w:t>K8.</w:t>
      </w:r>
    </w:p>
    <w:p>
      <w:pPr/>
      <w:r>
        <w:rPr>
          <w:lang w:val="en-GB"/>
        </w:rPr>
        <w:t xml:space="preserve"> how to test fire protection systems and interpret fire protection product datasheets</w:t>
      </w:r>
    </w:p>
    <w:p>
      <w:pPr/>
      <w:r>
        <w:rPr>
          <w:lang w:val="en-GB"/>
        </w:rPr>
        <w:t>K9.</w:t>
      </w:r>
    </w:p>
    <w:p>
      <w:pPr/>
      <w:r>
        <w:rPr>
          <w:lang w:val="en-GB"/>
        </w:rPr>
        <w:t xml:space="preserve"> the legal and organisational requirements regarding data protection</w:t>
      </w:r>
    </w:p>
    <w:p>
      <w:pPr/>
      <w:r>
        <w:rPr>
          <w:lang w:val="en-GB"/>
        </w:rPr>
        <w:t>K10.</w:t>
      </w:r>
    </w:p>
    <w:p>
      <w:pPr/>
      <w:r>
        <w:rPr>
          <w:lang w:val="en-GB"/>
        </w:rPr>
        <w:t xml:space="preserve"> the information that you need to make an accurate fire risk assessment</w:t>
      </w:r>
    </w:p>
    <w:p>
      <w:pPr/>
      <w:r>
        <w:rPr>
          <w:lang w:val="en-GB"/>
        </w:rPr>
        <w:t>K11.</w:t>
      </w:r>
    </w:p>
    <w:p>
      <w:pPr/>
      <w:r>
        <w:rPr>
          <w:lang w:val="en-GB"/>
        </w:rPr>
        <w:t xml:space="preserve"> why and when you might need to liaise with other people to assess sites</w:t>
      </w:r>
    </w:p>
    <w:p>
      <w:pPr/>
      <w:r>
        <w:rPr>
          <w:lang w:val="en-GB"/>
        </w:rPr>
        <w:t>K12.</w:t>
      </w:r>
    </w:p>
    <w:p>
      <w:pPr/>
      <w:r>
        <w:rPr>
          <w:lang w:val="en-GB"/>
        </w:rPr>
        <w:t xml:space="preserve"> how to recognise factors that could affect fire risk, and how to record such details fully and accurately</w:t>
      </w:r>
    </w:p>
    <w:p>
      <w:pPr/>
      <w:r>
        <w:rPr>
          <w:lang w:val="en-GB"/>
        </w:rPr>
        <w:t>K13.</w:t>
      </w:r>
    </w:p>
    <w:p>
      <w:pPr/>
      <w:r>
        <w:rPr>
          <w:lang w:val="en-GB"/>
        </w:rPr>
        <w:t xml:space="preserve"> the principles of fire management systems and fire strategies and the elements that influence them</w:t>
      </w:r>
    </w:p>
    <w:p>
      <w:pPr/>
      <w:r>
        <w:rPr>
          <w:lang w:val="en-GB"/>
        </w:rPr>
        <w:t>K14.</w:t>
      </w:r>
    </w:p>
    <w:p>
      <w:pPr/>
      <w:r>
        <w:rPr>
          <w:lang w:val="en-GB"/>
        </w:rPr>
        <w:t xml:space="preserve"> elementary aspects of building construction, utilities and services</w:t>
      </w:r>
    </w:p>
    <w:p>
      <w:pPr/>
      <w:r>
        <w:rPr>
          <w:lang w:val="en-GB"/>
        </w:rPr>
        <w:t>K15.</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K16.</w:t>
      </w:r>
    </w:p>
    <w:p>
      <w:pPr/>
      <w:r>
        <w:rPr>
          <w:lang w:val="en-GB"/>
        </w:rPr>
        <w:t xml:space="preserve"> how human behaviour can affect judgement and influence how people act in a fire emergency</w:t>
      </w:r>
    </w:p>
    <w:p>
      <w:pPr/>
      <w:r>
        <w:rPr>
          <w:lang w:val="en-GB"/>
        </w:rPr>
        <w:t>K17.</w:t>
      </w:r>
    </w:p>
    <w:p>
      <w:pPr/>
      <w:r>
        <w:rPr>
          <w:lang w:val="en-GB"/>
        </w:rPr>
        <w:t xml:space="preserve"> the requirements of vulnerable occupants and the impact their vulnerabilities will have on evacuation</w:t>
      </w:r>
    </w:p>
    <w:p>
      <w:pPr/>
      <w:r>
        <w:rPr>
          <w:lang w:val="en-GB"/>
        </w:rPr>
        <w:t>K18.</w:t>
      </w:r>
    </w:p>
    <w:p>
      <w:pPr/>
      <w:r>
        <w:rPr>
          <w:lang w:val="en-GB"/>
        </w:rPr>
        <w:t xml:space="preserve"> when to refer upwards and to whom, when limit of responsibility is reached.</w:t>
      </w:r>
    </w:p>
    <w:p>
      <w:pPr/>
      <w:r>
        <w:rPr>
          <w:lang w:val="en-GB"/>
        </w:rPr>
        <w:t>K19.</w:t>
      </w:r>
    </w:p>
    <w:p>
      <w:pPr/>
      <w:r>
        <w:rPr>
          <w:lang w:val="en-GB"/>
        </w:rPr>
        <w:t xml:space="preserve"> how and when to take account of risk perceptions, behaviours and biases when identifying risks</w:t>
      </w:r>
    </w:p>
    <w:p>
      <w:pPr/>
      <w:r>
        <w:rPr>
          <w:lang w:val="en-GB"/>
        </w:rPr>
        <w:t>K20.</w:t>
      </w:r>
    </w:p>
    <w:p>
      <w:pPr/>
      <w:r>
        <w:rPr>
          <w:lang w:val="en-GB"/>
        </w:rPr>
        <w:t xml:space="preserve"> the mechanism of combustion, smoke behaviour and flame sustainability, and the way that fire spreads</w:t>
      </w:r>
    </w:p>
    <w:p>
      <w:pPr/>
      <w:r>
        <w:rPr>
          <w:lang w:val="en-GB"/>
        </w:rPr>
        <w:t>K21.</w:t>
      </w:r>
    </w:p>
    <w:p>
      <w:pPr/>
      <w:r>
        <w:rPr>
          <w:lang w:val="en-GB"/>
        </w:rPr>
        <w:t xml:space="preserve"> what utilities and services may be needed to form an integral part of the fire safety system, and how to ensure that they are suitable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assessment methods:</w:t>
      </w:r>
    </w:p>
    <w:p>
      <w:pPr/>
      <w:r>
        <w:rPr>
          <w:lang w:val="en-GB"/>
        </w:rPr>
        <w:t xml:space="preserve"> the collection of data and information pertaining to the assessment of fire risk.</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SFSFRA2</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hazards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8272a5de844a88" /><Relationship Type="http://schemas.openxmlformats.org/officeDocument/2006/relationships/numbering" Target="/word/numbering.xml" Id="R8da30cdf8b134892" /><Relationship Type="http://schemas.openxmlformats.org/officeDocument/2006/relationships/settings" Target="/word/settings.xml" Id="R11f01ce529a74b3a" /><Relationship Type="http://schemas.openxmlformats.org/officeDocument/2006/relationships/image" Target="/word/media/78a6ecf8-0866-446f-a217-f53bbd8ce8b2.png" Id="Rd0f237e7a20a4a1a" /></Relationships>
</file>