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d5ccdf6dfd44e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SFHPHARM35</w:t>
            </w:r>
            <w:r>
              <w:rPr>
                <w:b/>
              </w:rPr>
              <w:br/>
            </w:r>
            <w:r>
              <w:rPr>
                <w:b/>
              </w:rPr>
              <w:t>Contribute to the non-clinical medication review</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19de4fd2e64e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contribute to the non-clinical medication review. The standard includes identifying issues with prescriptions and taking appropriate action within the limits of the occupational role as part of a non-clinical medication review.</w:t>
      </w:r>
    </w:p>
    <w:p>
      <w:pPr/>
      <w:r>
        <w:rPr>
          <w:lang w:val="en-GB"/>
        </w:rPr>
        <w:t>Practice  will  be  consistent  with  the limits of the occupational role  and carried  out  under  the  regulatory  and ethical  frameworks  established in the  context  of  current  legislation.  Practice will also be in accordance with relevant and current legislation, guidelines, policies, procedures and protocols which are relevant to the work practice.</w:t>
      </w:r>
    </w:p>
    <w:p>
      <w:pPr/>
      <w:r>
        <w:rPr>
          <w:lang w:val="en-GB"/>
        </w:rPr>
        <w:t>* *</w:t>
      </w:r>
    </w:p>
    <w:p>
      <w:pPr/>
      <w:r>
        <w:rPr>
          <w:lang w:val="en-GB"/>
        </w:rPr>
        <w:t>Your practice will be consistent with your occupational role and carried out under the regulatory, professional and ethical frameworks established in the context of current legislation. You will need to take a reflective approach to your work.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the scope and limitations of your own competence and responsibilities and report those which cannot be solved</w:t>
      </w:r>
    </w:p>
    <w:p>
      <w:pPr>
        <w:numPr>
          <w:ilvl w:val="0"/>
          <w:numId w:val="1"/>
        </w:numPr>
      </w:pPr>
      <w:r>
        <w:t>identify, and take appropriate action on, repeat prescriptions that:</w:t>
      </w:r>
    </w:p>
    <w:p>
      <w:pPr>
        <w:numPr>
          <w:ilvl w:val="1"/>
          <w:numId w:val="1"/>
        </w:numPr>
      </w:pPr>
      <w:r>
        <w:t>have missing or ambiguous dose directions</w:t>
      </w:r>
    </w:p>
    <w:p>
      <w:pPr>
        <w:numPr>
          <w:ilvl w:val="1"/>
          <w:numId w:val="1"/>
        </w:numPr>
      </w:pPr>
      <w:r>
        <w:t>have abbreviated dosing instructions</w:t>
      </w:r>
    </w:p>
    <w:p>
      <w:pPr>
        <w:numPr>
          <w:ilvl w:val="1"/>
          <w:numId w:val="1"/>
        </w:numPr>
      </w:pPr>
      <w:r>
        <w:t>are duplicate or similar repeat prescription items</w:t>
      </w:r>
    </w:p>
    <w:p>
      <w:pPr>
        <w:numPr>
          <w:ilvl w:val="1"/>
          <w:numId w:val="1"/>
        </w:numPr>
      </w:pPr>
      <w:r>
        <w:t>are obsolete repeat prescriptions items that have not been ordered within a specified time period</w:t>
      </w:r>
    </w:p>
    <w:p>
      <w:pPr>
        <w:numPr>
          <w:ilvl w:val="1"/>
          <w:numId w:val="1"/>
        </w:numPr>
      </w:pPr>
      <w:r>
        <w:t>are under/over- ordered</w:t>
      </w:r>
    </w:p>
    <w:p>
      <w:pPr>
        <w:numPr>
          <w:ilvl w:val="0"/>
          <w:numId w:val="1"/>
        </w:numPr>
      </w:pPr>
      <w:r>
        <w:t>align repeat prescription item quantities to a set number of days' supply</w:t>
      </w:r>
    </w:p>
    <w:p>
      <w:pPr>
        <w:numPr>
          <w:ilvl w:val="0"/>
          <w:numId w:val="1"/>
        </w:numPr>
      </w:pPr>
      <w:r>
        <w:t>respect the individual's rights and wishes relating to their privacy, beliefs, and dignity</w:t>
      </w:r>
    </w:p>
    <w:p>
      <w:pPr>
        <w:numPr>
          <w:ilvl w:val="0"/>
          <w:numId w:val="1"/>
        </w:numPr>
      </w:pPr>
      <w:r>
        <w:t>ensure confidentiality is maintained in accordance with organisational requirements</w:t>
      </w:r>
    </w:p>
    <w:p>
      <w:pPr>
        <w:numPr>
          <w:ilvl w:val="0"/>
          <w:numId w:val="1"/>
        </w:numPr>
      </w:pPr>
      <w:r>
        <w:t>complete and store all relevant documentation in accordance with organisational requirements</w:t>
      </w:r>
    </w:p>
    <w:p>
      <w:pPr>
        <w:numPr>
          <w:ilvl w:val="0"/>
          <w:numId w:val="1"/>
        </w:numPr>
      </w:pPr>
      <w:r>
        <w:t>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and responsibilities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and responsibilities</w:t>
      </w:r>
    </w:p>
    <w:p>
      <w:pPr>
        <w:numPr>
          <w:ilvl w:val="0"/>
          <w:numId w:val="2"/>
        </w:numPr>
      </w:pPr>
      <w:r>
        <w:t>the duty to report any acts or omissions that could be unsafe/detrimental to you or others</w:t>
      </w:r>
    </w:p>
    <w:p>
      <w:pPr>
        <w:numPr>
          <w:ilvl w:val="0"/>
          <w:numId w:val="2"/>
        </w:numPr>
      </w:pPr>
      <w:r>
        <w:t>the range of issues associated with prescription review and how to resolve these</w:t>
      </w:r>
    </w:p>
    <w:p>
      <w:pPr>
        <w:numPr>
          <w:ilvl w:val="0"/>
          <w:numId w:val="2"/>
        </w:numPr>
      </w:pPr>
      <w:r>
        <w:t>how to remove prescriptions and record that removal</w:t>
      </w:r>
    </w:p>
    <w:p>
      <w:pPr>
        <w:numPr>
          <w:ilvl w:val="0"/>
          <w:numId w:val="2"/>
        </w:numPr>
      </w:pPr>
      <w:r>
        <w:t>the need to record medication that is supplied via external prescription to ensure these are correctly identified in individual records</w:t>
      </w:r>
    </w:p>
    <w:p>
      <w:pPr>
        <w:numPr>
          <w:ilvl w:val="0"/>
          <w:numId w:val="2"/>
        </w:numPr>
      </w:pPr>
      <w:r>
        <w:t>how and when to review an individual's repeat medicines list to identify if there are items which have not been ordered, ordered infrequently or which have been over-ordered</w:t>
      </w:r>
    </w:p>
    <w:p>
      <w:pPr>
        <w:numPr>
          <w:ilvl w:val="0"/>
          <w:numId w:val="2"/>
        </w:numPr>
      </w:pPr>
      <w:r>
        <w:t>how and when to carry out synchronisation of repeat prescription items in terms of quantities and dates</w:t>
      </w:r>
    </w:p>
    <w:p>
      <w:pPr>
        <w:numPr>
          <w:ilvl w:val="0"/>
          <w:numId w:val="2"/>
        </w:numPr>
      </w:pPr>
      <w:r>
        <w:t>how to identify/report clinically therapeutic drug classes (as identified by SOP) that have not been ordered within a specific time period</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organisational management structures, roles, and responsibilities</w:t>
      </w:r>
    </w:p>
    <w:p>
      <w:pPr>
        <w:numPr>
          <w:ilvl w:val="0"/>
          <w:numId w:val="2"/>
        </w:numPr>
      </w:pPr>
      <w:r>
        <w:t>the procedures and methods relating to the coordination of inter-disciplinary and multi-disciplinary teams within and across services</w:t>
      </w:r>
    </w:p>
    <w:p>
      <w:pPr>
        <w:numPr>
          <w:ilvl w:val="0"/>
          <w:numId w:val="2"/>
        </w:numPr>
      </w:pPr>
      <w:r>
        <w:t>how to complete and safely store all relevant documentation in accordance with organisational requirements</w:t>
      </w:r>
    </w:p>
    <w:p>
      <w:pPr>
        <w:numPr>
          <w:ilvl w:val="0"/>
          <w:numId w:val="2"/>
        </w:numPr>
      </w:pPr>
      <w:r>
        <w:t>how to ensure the organisational requirements for record keeping of individual details and confidentiality</w:t>
      </w:r>
    </w:p>
    <w:p>
      <w:pPr>
        <w:numPr>
          <w:ilvl w:val="0"/>
          <w:numId w:val="2"/>
        </w:numPr>
      </w:pPr>
      <w:r>
        <w:t>how to 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May 2023</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SFHPHARM35</w:t>
      </w:r>
      <w:r>
        <w:rPr>
          <w:lang w:val="en-GB"/>
        </w:rPr>
        <w:br/>
      </w:r>
    </w:p>
    <w:p>
      <w:pPr/>
      <w:r>
        <w:rPr>
          <w:lang w:val="en-GB"/>
          <w:b/>
        </w:rPr>
        <w:t>Relevant Occupations</w:t>
      </w:r>
    </w:p>
    <w:p>
      <w:pPr/>
      <w:r>
        <w:rPr>
          <w:lang w:val="en-GB"/>
        </w:rPr>
        <w:t>Pharmacy Assistant</w:t>
      </w:r>
      <w:r>
        <w:rPr>
          <w:lang w:val="en-GB"/>
        </w:rPr>
        <w:br/>
      </w:r>
    </w:p>
    <w:p>
      <w:pPr/>
      <w:r>
        <w:rPr>
          <w:lang w:val="en-GB"/>
          <w:b/>
        </w:rPr>
        <w:t>Suite</w:t>
      </w:r>
    </w:p>
    <w:p>
      <w:pPr/>
      <w:r>
        <w:rPr>
          <w:lang w:val="en-GB"/>
        </w:rPr>
        <w:t>Pharmacy Services</w:t>
      </w:r>
      <w:r>
        <w:rPr>
          <w:lang w:val="en-GB"/>
        </w:rPr>
        <w:br/>
      </w:r>
    </w:p>
    <w:p>
      <w:pPr/>
      <w:r>
        <w:rPr>
          <w:lang w:val="en-GB"/>
          <w:b/>
        </w:rPr>
        <w:t>Keywords</w:t>
      </w:r>
    </w:p>
    <w:p>
      <w:pPr/>
      <w:r>
        <w:rPr>
          <w:lang w:val="en-GB"/>
        </w:rPr>
        <w:t>Pharmacy; non-clinical; medication; audit; review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6D2B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1388D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d3637e123e4f2f" /><Relationship Type="http://schemas.openxmlformats.org/officeDocument/2006/relationships/numbering" Target="/word/numbering.xml" Id="R6b9b866070d94c5d" /><Relationship Type="http://schemas.openxmlformats.org/officeDocument/2006/relationships/settings" Target="/word/settings.xml" Id="R4c60b61f23f240f5" /><Relationship Type="http://schemas.openxmlformats.org/officeDocument/2006/relationships/image" Target="/word/media/dbae5b4e-e114-4505-b929-59e424b511d9.png" Id="R4319de4fd2e64e3e" /></Relationships>
</file>