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d049467e72443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SFHIPC3</w:t>
            </w:r>
            <w:r>
              <w:rPr>
                <w:b/>
              </w:rPr>
              <w:br/>
            </w:r>
            <w:r>
              <w:rPr>
                <w:b/>
              </w:rPr>
              <w:t>Clean, disinfect and remove spillages of blood and other body fluids to minimise the risk of infection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54bdcb4306400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the safe and effective cleaning, disinfection and removal of spillages of blood and other body fluids to minimise the risk of infection to health and social care staff, individuals/service users and visitors. The standard applies in all health and social care environments, including community and domiciliary settings and ambulance vehicles.</w:t>
      </w:r>
    </w:p>
    <w:p>
      <w:pPr/>
      <w:r>
        <w:rPr>
          <w:lang w:val="en-GB"/>
        </w:rPr>
        <w:t>Exposure to blood and other body fluids poses a potential risk of infection from microorganisms. Exposure may include injuries from sharps, bites and splashes. All staff working in health and social care should receive training in how to deal with spillages, including the immediate management (including first aid), but it should be clear who is primarily responsible for cleaning blood and body fluid spillages within each area or care environment.</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confirm identity of the individual in accordance with organisational procedures</w:t>
      </w:r>
    </w:p>
    <w:p>
      <w:pPr>
        <w:numPr>
          <w:ilvl w:val="0"/>
          <w:numId w:val="1"/>
        </w:numPr>
      </w:pPr>
      <w:r>
        <w:t>gain valid, informed consent from the individual in accordance with specific procedures</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provide support to the individual and carers and ensure health and safety measures are implemented at all times</w:t>
      </w:r>
    </w:p>
    <w:p>
      <w:pPr>
        <w:numPr>
          <w:ilvl w:val="0"/>
          <w:numId w:val="1"/>
        </w:numPr>
      </w:pPr>
      <w:r>
        <w:t>act immediately to deal with spillages of blood or other body fluids by placing warning signs and a physical barrier as appropriate</w:t>
      </w:r>
    </w:p>
    <w:p>
      <w:pPr>
        <w:numPr>
          <w:ilvl w:val="0"/>
          <w:numId w:val="1"/>
        </w:numPr>
      </w:pPr>
      <w:r>
        <w:t>assess the spillage and gather the equipment and personal protective equipment you will need</w:t>
      </w:r>
    </w:p>
    <w:p>
      <w:pPr>
        <w:numPr>
          <w:ilvl w:val="0"/>
          <w:numId w:val="1"/>
        </w:numPr>
      </w:pPr>
      <w:r>
        <w:t>follow the methods set out in local and national policies for cleaning, disinfecting and removing spillages of different types of body fluids including the use of disposable paper towels or chlorine releasing agents as appropriate to the environment</w:t>
      </w:r>
    </w:p>
    <w:p>
      <w:pPr>
        <w:numPr>
          <w:ilvl w:val="0"/>
          <w:numId w:val="1"/>
        </w:numPr>
      </w:pPr>
      <w:r>
        <w:t>remove personal protective equipment discarding disposable equipment in an appropriate waste receptacle, clean or disinfect any non-disposable equipment ready for re-use</w:t>
      </w:r>
    </w:p>
    <w:p>
      <w:pPr>
        <w:numPr>
          <w:ilvl w:val="0"/>
          <w:numId w:val="1"/>
        </w:numPr>
      </w:pPr>
      <w:r>
        <w:t>return disinfectants to safe storage, following regulations and guidance concerning hazardous substances, health and safety policies and the manufacturer's instructions</w:t>
      </w:r>
    </w:p>
    <w:p>
      <w:pPr>
        <w:numPr>
          <w:ilvl w:val="0"/>
          <w:numId w:val="1"/>
        </w:numPr>
      </w:pPr>
      <w:r>
        <w:t>remove warning signs and re-instate the area</w:t>
      </w:r>
    </w:p>
    <w:p>
      <w:pPr>
        <w:numPr>
          <w:ilvl w:val="0"/>
          <w:numId w:val="1"/>
        </w:numPr>
      </w:pPr>
      <w:r>
        <w:t>take appropriate action if you are exposed to blood or body fluids while cleaning the spillage</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how to adapt communication styles in ways which are appropriate to the needs of the individual </w:t>
      </w:r>
    </w:p>
    <w:p>
      <w:pPr>
        <w:numPr>
          <w:ilvl w:val="0"/>
          <w:numId w:val="2"/>
        </w:numPr>
      </w:pPr>
      <w:r>
        <w:t>the correct use of any equipment and PPE to protect the health and safety of you and others</w:t>
      </w:r>
    </w:p>
    <w:p>
      <w:pPr>
        <w:numPr>
          <w:ilvl w:val="0"/>
          <w:numId w:val="2"/>
        </w:numPr>
      </w:pPr>
      <w:r>
        <w:t>the needs of individuals and carers including issues relating to dignity, confidentiality, and privacy</w:t>
      </w:r>
    </w:p>
    <w:p>
      <w:pPr>
        <w:numPr>
          <w:ilvl w:val="0"/>
          <w:numId w:val="2"/>
        </w:numPr>
      </w:pPr>
      <w:r>
        <w:t>relevant standard infection prevention and control precautions, national legislation/guidance and local policies/procedures</w:t>
      </w:r>
    </w:p>
    <w:p>
      <w:pPr>
        <w:numPr>
          <w:ilvl w:val="0"/>
          <w:numId w:val="2"/>
        </w:numPr>
      </w:pPr>
      <w:r>
        <w:t>the chain of infection</w:t>
      </w:r>
    </w:p>
    <w:p>
      <w:pPr>
        <w:numPr>
          <w:ilvl w:val="0"/>
          <w:numId w:val="2"/>
        </w:numPr>
      </w:pPr>
      <w:r>
        <w:t>hierarchy of controls</w:t>
      </w:r>
    </w:p>
    <w:p>
      <w:pPr>
        <w:numPr>
          <w:ilvl w:val="0"/>
          <w:numId w:val="2"/>
        </w:numPr>
      </w:pPr>
      <w:r>
        <w:t>the key moments of hand hygiene</w:t>
      </w:r>
    </w:p>
    <w:p>
      <w:pPr>
        <w:numPr>
          <w:ilvl w:val="0"/>
          <w:numId w:val="2"/>
        </w:numPr>
      </w:pPr>
      <w:r>
        <w:t>how approaches in clinical and social environments may differ</w:t>
      </w:r>
    </w:p>
    <w:p>
      <w:pPr>
        <w:numPr>
          <w:ilvl w:val="0"/>
          <w:numId w:val="2"/>
        </w:numPr>
      </w:pPr>
      <w:r>
        <w:t>how to access facilities for hand hygiene</w:t>
      </w:r>
    </w:p>
    <w:p>
      <w:pPr>
        <w:numPr>
          <w:ilvl w:val="0"/>
          <w:numId w:val="2"/>
        </w:numPr>
      </w:pPr>
      <w:r>
        <w:t>effective techniques for maintaining hand hygiene</w:t>
      </w:r>
    </w:p>
    <w:p>
      <w:pPr>
        <w:numPr>
          <w:ilvl w:val="0"/>
          <w:numId w:val="2"/>
        </w:numPr>
      </w:pPr>
      <w:r>
        <w:t>how to deal with exposure through injuries from sharps, bites and splashes.</w:t>
      </w:r>
    </w:p>
    <w:p>
      <w:pPr>
        <w:numPr>
          <w:ilvl w:val="0"/>
          <w:numId w:val="2"/>
        </w:numPr>
      </w:pPr>
      <w:r>
        <w:t>how to safely put on, remove and dispose of personal protective equipment</w:t>
      </w:r>
    </w:p>
    <w:p>
      <w:pPr>
        <w:numPr>
          <w:ilvl w:val="0"/>
          <w:numId w:val="2"/>
        </w:numPr>
      </w:pPr>
      <w:r>
        <w:t>the different types of spillage and the appropriate cleaning and disinfection processes to follow</w:t>
      </w:r>
    </w:p>
    <w:p>
      <w:pPr>
        <w:numPr>
          <w:ilvl w:val="0"/>
          <w:numId w:val="2"/>
        </w:numPr>
      </w:pPr>
      <w:r>
        <w:t>the uses, dilutions, methods of application, storage and disposal of cleaning and disinfectant products used to remove spillages</w:t>
      </w:r>
    </w:p>
    <w:p>
      <w:pPr>
        <w:numPr>
          <w:ilvl w:val="0"/>
          <w:numId w:val="2"/>
        </w:numPr>
      </w:pPr>
      <w:r>
        <w:t>the range of action to take if you are exposed to blood or body fluids while cleaning the spillage</w:t>
      </w:r>
    </w:p>
    <w:p>
      <w:pPr>
        <w:numPr>
          <w:ilvl w:val="0"/>
          <w:numId w:val="2"/>
        </w:numPr>
      </w:pPr>
      <w:r>
        <w:t>how to segregate different categories of waste</w:t>
      </w:r>
    </w:p>
    <w:p>
      <w:pPr>
        <w:numPr>
          <w:ilvl w:val="0"/>
          <w:numId w:val="2"/>
        </w:numPr>
      </w:pPr>
      <w:r>
        <w:t>the different colour-coded bags and waste containers available and the correct use of each</w:t>
      </w:r>
    </w:p>
    <w:p>
      <w:pPr>
        <w:numPr>
          <w:ilvl w:val="0"/>
          <w:numId w:val="2"/>
        </w:numPr>
      </w:pPr>
      <w:r>
        <w:t>how to distinguish between single-use, single-individual use, and reusable equipment and/or personal protective equipment and how to dispose, launder, clean, disinfect, maintain or store them safely</w:t>
      </w:r>
    </w:p>
    <w:p>
      <w:pPr>
        <w:numPr>
          <w:ilvl w:val="0"/>
          <w:numId w:val="2"/>
        </w:numPr>
      </w:pPr>
      <w:r>
        <w:t>safe use and storage of superabsorbent polymer gel granules for containment of bodily waste</w:t>
      </w:r>
    </w:p>
    <w:p>
      <w:pPr>
        <w:numPr>
          <w:ilvl w:val="0"/>
          <w:numId w:val="2"/>
        </w:numPr>
      </w:pPr>
      <w:r>
        <w:t>how the environment impacts on safe dealing of blood and body fluids</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safely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SFHICP3</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Clean, disinfect, spillages, blood, body fluids, minimise, infection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D0AE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07C2E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d0b102830d4ec3" /><Relationship Type="http://schemas.openxmlformats.org/officeDocument/2006/relationships/numbering" Target="/word/numbering.xml" Id="Rfa4922eed7ed49a8" /><Relationship Type="http://schemas.openxmlformats.org/officeDocument/2006/relationships/settings" Target="/word/settings.xml" Id="Rabaee19849724cab" /><Relationship Type="http://schemas.openxmlformats.org/officeDocument/2006/relationships/image" Target="/word/media/fb1957e7-18f4-43f6-b495-b849bd519188.png" Id="R6b54bdcb4306400c" /></Relationships>
</file>