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2c95bcb54a45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SFHPHARM29</w:t>
            </w:r>
            <w:r>
              <w:rPr>
                <w:b/>
              </w:rPr>
              <w:br/>
            </w:r>
            <w:r>
              <w:rPr>
                <w:b/>
              </w:rPr>
              <w:t xml:space="preserve">Retrieve and reconcile information about an individual’s medicines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441b3c63674a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the process undertaken to establish, reconcile and document an accurate list of each prescribed and non-prescribed medicine taken by an individual. This will involve retrieving information and confirming that the information is accurate. The standard can be applied in a variety of settings.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ensure that the environment and timing is suitable for open and confidential discussion with the individual or third party about their medicines </w:t>
      </w:r>
    </w:p>
    <w:p>
      <w:pPr/>
      <w:r>
        <w:rPr>
          <w:lang w:val="en-GB"/>
        </w:rPr>
        <w:br/>
      </w:r>
    </w:p>
    <w:p>
      <w:pPr/>
      <w:r>
        <w:rPr>
          <w:lang w:val="en-GB"/>
        </w:rPr>
        <w:t xml:space="preserve"> 3.    communicate with the individual and key people at a pace, in a manner and at a level appropriate to the individual’s understanding, preferences and needs </w:t>
      </w:r>
    </w:p>
    <w:p>
      <w:pPr/>
      <w:r>
        <w:rPr>
          <w:lang w:val="en-GB"/>
        </w:rPr>
        <w:br/>
      </w:r>
    </w:p>
    <w:p>
      <w:pPr/>
      <w:r>
        <w:rPr>
          <w:lang w:val="en-GB"/>
        </w:rPr>
        <w:t xml:space="preserve"> 4.    explain your role and responsibilities, introduce yourself and check the individual’s identity according to local guidelines before retrieving an individual’s medication history relevant to your work area </w:t>
      </w:r>
    </w:p>
    <w:p>
      <w:pPr/>
      <w:r>
        <w:rPr>
          <w:lang w:val="en-GB"/>
        </w:rPr>
        <w:br/>
      </w:r>
    </w:p>
    <w:p>
      <w:pPr/>
      <w:r>
        <w:rPr>
          <w:lang w:val="en-GB"/>
        </w:rPr>
        <w:t xml:space="preserve"> 5.    obtain valid consent from the individual or third party in accordance with Standard Operating Procedures </w:t>
      </w:r>
    </w:p>
    <w:p>
      <w:pPr/>
      <w:r>
        <w:rPr>
          <w:lang w:val="en-GB"/>
        </w:rPr>
        <w:br/>
      </w:r>
    </w:p>
    <w:p>
      <w:pPr/>
      <w:r>
        <w:rPr>
          <w:lang w:val="en-GB"/>
        </w:rPr>
        <w:t xml:space="preserve"> 6.    check the individual’s or third party understanding of the purpose of retrieving an individual’s relevant history </w:t>
      </w:r>
    </w:p>
    <w:p>
      <w:pPr/>
      <w:r>
        <w:rPr>
          <w:lang w:val="en-GB"/>
        </w:rPr>
        <w:br/>
      </w:r>
    </w:p>
    <w:p>
      <w:pPr/>
      <w:r>
        <w:rPr>
          <w:lang w:val="en-GB"/>
        </w:rPr>
        <w:t xml:space="preserve"> 7.    check and record the individual’s allergy status </w:t>
      </w:r>
    </w:p>
    <w:p>
      <w:pPr/>
      <w:r>
        <w:rPr>
          <w:lang w:val="en-GB"/>
        </w:rPr>
        <w:br/>
      </w:r>
    </w:p>
    <w:p>
      <w:pPr/>
      <w:r>
        <w:rPr>
          <w:lang w:val="en-GB"/>
        </w:rPr>
        <w:t xml:space="preserve"> 8.    use appropriate questions to explore, clarify and confirm any unusual or ambiguous information and record the information clearly and accurately in a systematic manner </w:t>
      </w:r>
    </w:p>
    <w:p>
      <w:pPr/>
      <w:r>
        <w:rPr>
          <w:lang w:val="en-GB"/>
        </w:rPr>
        <w:br/>
      </w:r>
    </w:p>
    <w:p>
      <w:pPr/>
      <w:r>
        <w:rPr>
          <w:lang w:val="en-GB"/>
        </w:rPr>
        <w:t xml:space="preserve"> 9.    identify and document the medicines and other substances, and ascertain from appropriate sources when and how they are taken by the individual </w:t>
      </w:r>
    </w:p>
    <w:p>
      <w:pPr/>
      <w:r>
        <w:rPr>
          <w:lang w:val="en-GB"/>
        </w:rPr>
        <w:br/>
      </w:r>
    </w:p>
    <w:p>
      <w:pPr/>
      <w:r>
        <w:rPr>
          <w:lang w:val="en-GB"/>
        </w:rPr>
        <w:t xml:space="preserve"> 10.    use appropriate sources to identify details that are relevant to the individual’s medication history including: </w:t>
      </w:r>
    </w:p>
    <w:p>
      <w:pPr/>
      <w:r>
        <w:rPr>
          <w:lang w:val="en-GB"/>
        </w:rPr>
        <w:br/>
      </w:r>
    </w:p>
    <w:p>
      <w:pPr/>
      <w:r>
        <w:rPr>
          <w:lang w:val="en-GB"/>
        </w:rPr>
        <w:t xml:space="preserve"> 10.1    medicines that have been started recently </w:t>
      </w:r>
    </w:p>
    <w:p>
      <w:pPr/>
      <w:r>
        <w:rPr>
          <w:lang w:val="en-GB"/>
        </w:rPr>
        <w:br/>
      </w:r>
    </w:p>
    <w:p>
      <w:pPr/>
      <w:r>
        <w:rPr>
          <w:lang w:val="en-GB"/>
        </w:rPr>
        <w:t xml:space="preserve"> 10.2    medicines that have stopped </w:t>
      </w:r>
    </w:p>
    <w:p>
      <w:pPr/>
      <w:r>
        <w:rPr>
          <w:lang w:val="en-GB"/>
        </w:rPr>
        <w:br/>
      </w:r>
    </w:p>
    <w:p>
      <w:pPr/>
      <w:r>
        <w:rPr>
          <w:lang w:val="en-GB"/>
        </w:rPr>
        <w:t xml:space="preserve"> 10.3    medicines that have changed </w:t>
      </w:r>
    </w:p>
    <w:p>
      <w:pPr/>
      <w:r>
        <w:rPr>
          <w:lang w:val="en-GB"/>
        </w:rPr>
        <w:br/>
      </w:r>
    </w:p>
    <w:p>
      <w:pPr/>
      <w:r>
        <w:rPr>
          <w:lang w:val="en-GB"/>
        </w:rPr>
        <w:t xml:space="preserve"> 10.4    medicines that are used regularly </w:t>
      </w:r>
    </w:p>
    <w:p>
      <w:pPr/>
      <w:r>
        <w:rPr>
          <w:lang w:val="en-GB"/>
        </w:rPr>
        <w:br/>
      </w:r>
    </w:p>
    <w:p>
      <w:pPr/>
      <w:r>
        <w:rPr>
          <w:lang w:val="en-GB"/>
        </w:rPr>
        <w:t xml:space="preserve"> 10.5    medicines that are used occasionally </w:t>
      </w:r>
    </w:p>
    <w:p>
      <w:pPr/>
      <w:r>
        <w:rPr>
          <w:lang w:val="en-GB"/>
        </w:rPr>
        <w:br/>
      </w:r>
    </w:p>
    <w:p>
      <w:pPr/>
      <w:r>
        <w:rPr>
          <w:lang w:val="en-GB"/>
        </w:rPr>
        <w:t xml:space="preserve"> 10.6    medicines that are swapped or shared between individuals or their family and friends </w:t>
      </w:r>
    </w:p>
    <w:p>
      <w:pPr/>
      <w:r>
        <w:rPr>
          <w:lang w:val="en-GB"/>
        </w:rPr>
        <w:br/>
      </w:r>
    </w:p>
    <w:p>
      <w:pPr/>
      <w:r>
        <w:rPr>
          <w:lang w:val="en-GB"/>
        </w:rPr>
        <w:t xml:space="preserve"> 10.7    medicines that are bought from other sources </w:t>
      </w:r>
    </w:p>
    <w:p>
      <w:pPr/>
      <w:r>
        <w:rPr>
          <w:lang w:val="en-GB"/>
        </w:rPr>
        <w:br/>
      </w:r>
    </w:p>
    <w:p>
      <w:pPr/>
      <w:r>
        <w:rPr>
          <w:lang w:val="en-GB"/>
        </w:rPr>
        <w:t xml:space="preserve"> 10.8    if the individual drinks alcohol, smokes or uses other substances </w:t>
      </w:r>
    </w:p>
    <w:p>
      <w:pPr/>
      <w:r>
        <w:rPr>
          <w:lang w:val="en-GB"/>
        </w:rPr>
        <w:br/>
      </w:r>
    </w:p>
    <w:p>
      <w:pPr/>
      <w:r>
        <w:rPr>
          <w:lang w:val="en-GB"/>
        </w:rPr>
        <w:t xml:space="preserve"> 10.9    if the individual has experienced any problems or difficulties with their medication </w:t>
      </w:r>
    </w:p>
    <w:p>
      <w:pPr/>
      <w:r>
        <w:rPr>
          <w:lang w:val="en-GB"/>
        </w:rPr>
        <w:br/>
      </w:r>
    </w:p>
    <w:p>
      <w:pPr/>
      <w:r>
        <w:rPr>
          <w:lang w:val="en-GB"/>
        </w:rPr>
        <w:t xml:space="preserve"> 11.    report any problems, inconsistencies  or adverse reactions that the individual may have experienced from their medication in line with Standard Operating Procedures </w:t>
      </w:r>
    </w:p>
    <w:p>
      <w:pPr/>
      <w:r>
        <w:rPr>
          <w:lang w:val="en-GB"/>
        </w:rPr>
        <w:br/>
      </w:r>
    </w:p>
    <w:p>
      <w:pPr/>
      <w:r>
        <w:rPr>
          <w:lang w:val="en-GB"/>
        </w:rPr>
        <w:t xml:space="preserve"> 12.    reconcile and compare the medication history to the individual’s current list of medicines </w:t>
      </w:r>
    </w:p>
    <w:p>
      <w:pPr/>
      <w:r>
        <w:rPr>
          <w:lang w:val="en-GB"/>
        </w:rPr>
        <w:br/>
      </w:r>
    </w:p>
    <w:p>
      <w:pPr/>
      <w:r>
        <w:rPr>
          <w:lang w:val="en-GB"/>
        </w:rPr>
        <w:t xml:space="preserve"> 13.    identify and document any discrepancies, changes, deletions or additions </w:t>
      </w:r>
    </w:p>
    <w:p>
      <w:pPr/>
      <w:r>
        <w:rPr>
          <w:lang w:val="en-GB"/>
        </w:rPr>
        <w:br/>
      </w:r>
    </w:p>
    <w:p>
      <w:pPr/>
      <w:r>
        <w:rPr>
          <w:lang w:val="en-GB"/>
        </w:rPr>
        <w:t xml:space="preserve"> 14.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how to confirm and record the individual’s allergy status </w:t>
      </w:r>
    </w:p>
    <w:p>
      <w:pPr/>
      <w:r>
        <w:rPr>
          <w:lang w:val="en-GB"/>
        </w:rPr>
        <w:br/>
      </w:r>
    </w:p>
    <w:p>
      <w:pPr/>
      <w:r>
        <w:rPr>
          <w:lang w:val="en-GB"/>
        </w:rPr>
        <w:t xml:space="preserve"> 9.    the use of medicines including: </w:t>
      </w:r>
    </w:p>
    <w:p>
      <w:pPr/>
      <w:r>
        <w:rPr>
          <w:lang w:val="en-GB"/>
        </w:rPr>
        <w:br/>
      </w:r>
    </w:p>
    <w:p>
      <w:pPr/>
      <w:r>
        <w:rPr>
          <w:lang w:val="en-GB"/>
        </w:rPr>
        <w:t xml:space="preserve"> 9.1    dosing </w:t>
      </w:r>
    </w:p>
    <w:p>
      <w:pPr/>
      <w:r>
        <w:rPr>
          <w:lang w:val="en-GB"/>
        </w:rPr>
        <w:br/>
      </w:r>
    </w:p>
    <w:p>
      <w:pPr/>
      <w:r>
        <w:rPr>
          <w:lang w:val="en-GB"/>
        </w:rPr>
        <w:t xml:space="preserve"> 9.2    adverse effects </w:t>
      </w:r>
    </w:p>
    <w:p>
      <w:pPr/>
      <w:r>
        <w:rPr>
          <w:lang w:val="en-GB"/>
        </w:rPr>
        <w:br/>
      </w:r>
    </w:p>
    <w:p>
      <w:pPr/>
      <w:r>
        <w:rPr>
          <w:lang w:val="en-GB"/>
        </w:rPr>
        <w:t xml:space="preserve"> 9.3    common drug-drug interactions </w:t>
      </w:r>
    </w:p>
    <w:p>
      <w:pPr/>
      <w:r>
        <w:rPr>
          <w:lang w:val="en-GB"/>
        </w:rPr>
        <w:br/>
      </w:r>
    </w:p>
    <w:p>
      <w:pPr/>
      <w:r>
        <w:rPr>
          <w:lang w:val="en-GB"/>
        </w:rPr>
        <w:t xml:space="preserve"> 9.4    common drug-food interactions </w:t>
      </w:r>
    </w:p>
    <w:p>
      <w:pPr/>
      <w:r>
        <w:rPr>
          <w:lang w:val="en-GB"/>
        </w:rPr>
        <w:br/>
      </w:r>
    </w:p>
    <w:p>
      <w:pPr/>
      <w:r>
        <w:rPr>
          <w:lang w:val="en-GB"/>
        </w:rPr>
        <w:t xml:space="preserve"> 9.5    common drug-disease interactions </w:t>
      </w:r>
    </w:p>
    <w:p>
      <w:pPr/>
      <w:r>
        <w:rPr>
          <w:lang w:val="en-GB"/>
        </w:rPr>
        <w:br/>
      </w:r>
    </w:p>
    <w:p>
      <w:pPr/>
      <w:r>
        <w:rPr>
          <w:lang w:val="en-GB"/>
        </w:rPr>
        <w:t xml:space="preserve"> 9.6    cautions and contra-indications         </w:t>
      </w:r>
    </w:p>
    <w:p>
      <w:pPr/>
      <w:r>
        <w:rPr>
          <w:lang w:val="en-GB"/>
        </w:rPr>
        <w:br/>
      </w:r>
    </w:p>
    <w:p>
      <w:pPr/>
      <w:r>
        <w:rPr>
          <w:lang w:val="en-GB"/>
        </w:rPr>
        <w:t xml:space="preserve"> 10.    the prescribing conventions, abbreviations and medical terminology </w:t>
      </w:r>
    </w:p>
    <w:p>
      <w:pPr/>
      <w:r>
        <w:rPr>
          <w:lang w:val="en-GB"/>
        </w:rPr>
        <w:br/>
      </w:r>
    </w:p>
    <w:p>
      <w:pPr/>
      <w:r>
        <w:rPr>
          <w:lang w:val="en-GB"/>
        </w:rPr>
        <w:t xml:space="preserve"> 11.    factors that may affect how medicines are taken </w:t>
      </w:r>
    </w:p>
    <w:p>
      <w:pPr/>
      <w:r>
        <w:rPr>
          <w:lang w:val="en-GB"/>
        </w:rPr>
        <w:br/>
      </w:r>
    </w:p>
    <w:p>
      <w:pPr/>
      <w:r>
        <w:rPr>
          <w:lang w:val="en-GB"/>
        </w:rPr>
        <w:t xml:space="preserve"> 12.    the psychological, occupational and social aspects and implications for individuals living with conditions </w:t>
      </w:r>
    </w:p>
    <w:p>
      <w:pPr/>
      <w:r>
        <w:rPr>
          <w:lang w:val="en-GB"/>
        </w:rPr>
        <w:br/>
      </w:r>
    </w:p>
    <w:p>
      <w:pPr/>
      <w:r>
        <w:rPr>
          <w:lang w:val="en-GB"/>
        </w:rPr>
        <w:t xml:space="preserve"> 13.    legislation and organisational processes relating to obtaining valid consent </w:t>
      </w:r>
    </w:p>
    <w:p>
      <w:pPr/>
      <w:r>
        <w:rPr>
          <w:lang w:val="en-GB"/>
        </w:rPr>
        <w:br/>
      </w:r>
    </w:p>
    <w:p>
      <w:pPr/>
      <w:r>
        <w:rPr>
          <w:lang w:val="en-GB"/>
        </w:rPr>
        <w:t xml:space="preserve"> 14.    the actions to take if valid consent is not obtained </w:t>
      </w:r>
    </w:p>
    <w:p>
      <w:pPr/>
      <w:r>
        <w:rPr>
          <w:lang w:val="en-GB"/>
        </w:rPr>
        <w:br/>
      </w:r>
    </w:p>
    <w:p>
      <w:pPr/>
      <w:r>
        <w:rPr>
          <w:lang w:val="en-GB"/>
        </w:rPr>
        <w:t xml:space="preserve"> 15.    methods of enabling effective communication and supporting individuals to communicate their needs, views and preferences </w:t>
      </w:r>
    </w:p>
    <w:p>
      <w:pPr/>
      <w:r>
        <w:rPr>
          <w:lang w:val="en-GB"/>
        </w:rPr>
        <w:br/>
      </w:r>
    </w:p>
    <w:p>
      <w:pPr/>
      <w:r>
        <w:rPr>
          <w:lang w:val="en-GB"/>
        </w:rPr>
        <w:t xml:space="preserve"> 16.    how to create a suitable environment for an open and confidential discussion </w:t>
      </w:r>
    </w:p>
    <w:p>
      <w:pPr/>
      <w:r>
        <w:rPr>
          <w:lang w:val="en-GB"/>
        </w:rPr>
        <w:br/>
      </w:r>
    </w:p>
    <w:p>
      <w:pPr/>
      <w:r>
        <w:rPr>
          <w:lang w:val="en-GB"/>
        </w:rPr>
        <w:t xml:space="preserve"> 17.    the need to confirm your role and responsibilities and the individual’s identification prior to retrieving a relevant medication history </w:t>
      </w:r>
    </w:p>
    <w:p>
      <w:pPr/>
      <w:r>
        <w:rPr>
          <w:lang w:val="en-GB"/>
        </w:rPr>
        <w:br/>
      </w:r>
    </w:p>
    <w:p>
      <w:pPr/>
      <w:r>
        <w:rPr>
          <w:lang w:val="en-GB"/>
        </w:rPr>
        <w:t xml:space="preserve"> 18.    when and how to retrieve the individual’s identity and information from a third party where an individual is unable to participate themselves and/or where there are communication difficulties </w:t>
      </w:r>
    </w:p>
    <w:p>
      <w:pPr/>
      <w:r>
        <w:rPr>
          <w:lang w:val="en-GB"/>
        </w:rPr>
        <w:br/>
      </w:r>
    </w:p>
    <w:p>
      <w:pPr/>
      <w:r>
        <w:rPr>
          <w:lang w:val="en-GB"/>
        </w:rPr>
        <w:t xml:space="preserve"> 19.    what evidence you should seek to demonstrate a third party’s ability and authority to provide information about an individual </w:t>
      </w:r>
    </w:p>
    <w:p>
      <w:pPr/>
      <w:r>
        <w:rPr>
          <w:lang w:val="en-GB"/>
        </w:rPr>
        <w:br/>
      </w:r>
    </w:p>
    <w:p>
      <w:pPr/>
      <w:r>
        <w:rPr>
          <w:lang w:val="en-GB"/>
        </w:rPr>
        <w:t xml:space="preserve"> 20.    the types of information that needs to be retrieved and why each is necessary </w:t>
      </w:r>
    </w:p>
    <w:p>
      <w:pPr/>
      <w:r>
        <w:rPr>
          <w:lang w:val="en-GB"/>
        </w:rPr>
        <w:br/>
      </w:r>
    </w:p>
    <w:p>
      <w:pPr/>
      <w:r>
        <w:rPr>
          <w:lang w:val="en-GB"/>
        </w:rPr>
        <w:t xml:space="preserve"> 21.    the steps you would take to try to clarify and confirm any information which is ambiguous or missing from an individual’s or third party’s narrative </w:t>
      </w:r>
    </w:p>
    <w:p>
      <w:pPr/>
      <w:r>
        <w:rPr>
          <w:lang w:val="en-GB"/>
        </w:rPr>
        <w:br/>
      </w:r>
    </w:p>
    <w:p>
      <w:pPr/>
      <w:r>
        <w:rPr>
          <w:lang w:val="en-GB"/>
        </w:rPr>
        <w:t xml:space="preserve"> 22.    how to use patient medication records or other sources of information to retrieve and confirm a medication history </w:t>
      </w:r>
    </w:p>
    <w:p>
      <w:pPr/>
      <w:r>
        <w:rPr>
          <w:lang w:val="en-GB"/>
        </w:rPr>
        <w:br/>
      </w:r>
    </w:p>
    <w:p>
      <w:pPr/>
      <w:r>
        <w:rPr>
          <w:lang w:val="en-GB"/>
        </w:rPr>
        <w:t xml:space="preserve"> 23.    local and/or national error reporting procedures and communication channels </w:t>
      </w:r>
    </w:p>
    <w:p>
      <w:pPr/>
      <w:r>
        <w:rPr>
          <w:lang w:val="en-GB"/>
        </w:rPr>
        <w:br/>
      </w:r>
    </w:p>
    <w:p>
      <w:pPr/>
      <w:r>
        <w:rPr>
          <w:lang w:val="en-GB"/>
        </w:rPr>
        <w:t xml:space="preserve"> 24.    the importance of recording, storing and retrieving information in accordance with organisational procedures and reporting any inconsistencies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SFHPHARM29 &amp; SFHPHARM30</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medicines; drugs; reconciliation; obtain; history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a72959a3d7426b" /><Relationship Type="http://schemas.openxmlformats.org/officeDocument/2006/relationships/numbering" Target="/word/numbering.xml" Id="R59a92d2c03af4b4a" /><Relationship Type="http://schemas.openxmlformats.org/officeDocument/2006/relationships/settings" Target="/word/settings.xml" Id="Rcc432ffe23b54982" /><Relationship Type="http://schemas.openxmlformats.org/officeDocument/2006/relationships/image" Target="/word/media/2b2faed6-8bb4-4135-b663-b8af48c63c3c.png" Id="R47441b3c63674a13" /></Relationships>
</file>