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2e0b0ae05f45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SFHPHARM26</w:t>
            </w:r>
            <w:r>
              <w:rPr>
                <w:b/>
              </w:rPr>
              <w:br/>
            </w:r>
            <w:r>
              <w:rPr>
                <w:b/>
              </w:rPr>
              <w:t>Process pharmacy information for appropriate reimbursement and remuneration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602311f3c94e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the procedures involved in ensuring reimbursement and remuneration for prescriptions and pharmacy services.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clarify any missing information with the appropriate person</w:t>
      </w:r>
    </w:p>
    <w:p>
      <w:pPr>
        <w:numPr>
          <w:ilvl w:val="0"/>
          <w:numId w:val="1"/>
        </w:numPr>
      </w:pPr>
      <w:r>
        <w:t>confirm items allowed on prescription with the appropriate section of the Drug Tariff or local formulary if appropriate</w:t>
      </w:r>
    </w:p>
    <w:p>
      <w:pPr>
        <w:numPr>
          <w:ilvl w:val="0"/>
          <w:numId w:val="1"/>
        </w:numPr>
      </w:pPr>
      <w:r>
        <w:t>make accurate and appropriate claims for prescription or service reimbursement/remuneration</w:t>
      </w:r>
    </w:p>
    <w:p>
      <w:pPr>
        <w:numPr>
          <w:ilvl w:val="0"/>
          <w:numId w:val="1"/>
        </w:numPr>
      </w:pPr>
      <w:r>
        <w:t>check that any information on the prescription meets legal requirements and is complete and legible</w:t>
      </w:r>
    </w:p>
    <w:p>
      <w:pPr>
        <w:numPr>
          <w:ilvl w:val="0"/>
          <w:numId w:val="1"/>
        </w:numPr>
      </w:pPr>
      <w:r>
        <w:t>record the number of prescription forms, items and or charges in accordance with Standard Operating Procedures</w:t>
      </w:r>
    </w:p>
    <w:p>
      <w:pPr>
        <w:numPr>
          <w:ilvl w:val="0"/>
          <w:numId w:val="1"/>
        </w:numPr>
      </w:pPr>
      <w:r>
        <w:t>complete accurate reimbursement/remuneration returns in accordance with Standard Operating Procedures</w:t>
      </w:r>
    </w:p>
    <w:p>
      <w:pPr>
        <w:numPr>
          <w:ilvl w:val="0"/>
          <w:numId w:val="1"/>
        </w:numPr>
      </w:pPr>
      <w:r>
        <w:t>submit reimbursement/remuneration returns to the relevant authority according to specified guidance where required</w:t>
      </w:r>
    </w:p>
    <w:p>
      <w:pPr>
        <w:numPr>
          <w:ilvl w:val="0"/>
          <w:numId w:val="1"/>
        </w:numPr>
      </w:pPr>
      <w:r>
        <w:t>promptly deal with any prescriptions rejected by the relevant authority in accordance with Standard Operating Procedures</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the purpose of the Drug Tariff including: </w:t>
      </w:r>
    </w:p>
    <w:p>
      <w:pPr/>
      <w:r>
        <w:rPr>
          <w:lang w:val="en-GB"/>
        </w:rPr>
        <w:br/>
      </w:r>
    </w:p>
    <w:p>
      <w:pPr/>
      <w:r>
        <w:rPr>
          <w:lang w:val="en-GB"/>
        </w:rPr>
        <w:t xml:space="preserve"> 8.1    the regulations that govern the supply of items that are allowed on prescriptions </w:t>
      </w:r>
    </w:p>
    <w:p>
      <w:pPr/>
      <w:r>
        <w:rPr>
          <w:lang w:val="en-GB"/>
        </w:rPr>
        <w:br/>
      </w:r>
    </w:p>
    <w:p>
      <w:pPr/>
      <w:r>
        <w:rPr>
          <w:lang w:val="en-GB"/>
        </w:rPr>
        <w:t xml:space="preserve"> 8.2    the classifications and criteria for the reimbursement/remuneration of prescriptions </w:t>
      </w:r>
    </w:p>
    <w:p>
      <w:pPr/>
      <w:r>
        <w:rPr>
          <w:lang w:val="en-GB"/>
        </w:rPr>
        <w:br/>
      </w:r>
    </w:p>
    <w:p>
      <w:pPr/>
      <w:r>
        <w:rPr>
          <w:lang w:val="en-GB"/>
        </w:rPr>
        <w:t xml:space="preserve"> 9.    the proprietary and generic names of medicines and the difference between them </w:t>
      </w:r>
    </w:p>
    <w:p>
      <w:pPr/>
      <w:r>
        <w:rPr>
          <w:lang w:val="en-GB"/>
        </w:rPr>
        <w:br/>
      </w:r>
    </w:p>
    <w:p>
      <w:pPr/>
      <w:r>
        <w:rPr>
          <w:lang w:val="en-GB"/>
        </w:rPr>
        <w:t xml:space="preserve"> 10.    resources to assist with the submission of prescription and service reimbursement claims </w:t>
      </w:r>
    </w:p>
    <w:p>
      <w:pPr/>
      <w:r>
        <w:rPr>
          <w:lang w:val="en-GB"/>
        </w:rPr>
        <w:br/>
      </w:r>
    </w:p>
    <w:p>
      <w:pPr/>
      <w:r>
        <w:rPr>
          <w:lang w:val="en-GB"/>
        </w:rPr>
        <w:t xml:space="preserve"> 11.    the action to take when presented with an incomplete or unclear prescription </w:t>
      </w:r>
    </w:p>
    <w:p>
      <w:pPr/>
      <w:r>
        <w:rPr>
          <w:lang w:val="en-GB"/>
        </w:rPr>
        <w:br/>
      </w:r>
    </w:p>
    <w:p>
      <w:pPr/>
      <w:r>
        <w:rPr>
          <w:lang w:val="en-GB"/>
        </w:rPr>
        <w:t xml:space="preserve"> 12.    the systems and documentation required to complete the returns for reimbursement </w:t>
      </w:r>
    </w:p>
    <w:p>
      <w:pPr/>
      <w:r>
        <w:rPr>
          <w:lang w:val="en-GB"/>
        </w:rPr>
        <w:br/>
      </w:r>
    </w:p>
    <w:p>
      <w:pPr/>
      <w:r>
        <w:rPr>
          <w:lang w:val="en-GB"/>
        </w:rPr>
        <w:t xml:space="preserve"> 13.    the systems and documentation required to complete the returns for remuneration </w:t>
      </w:r>
    </w:p>
    <w:p>
      <w:pPr/>
      <w:r>
        <w:rPr>
          <w:lang w:val="en-GB"/>
        </w:rPr>
        <w:br/>
      </w:r>
    </w:p>
    <w:p>
      <w:pPr/>
      <w:r>
        <w:rPr>
          <w:lang w:val="en-GB"/>
        </w:rPr>
        <w:t xml:space="preserve"> 14.    the correct procedures to ensure reimbursement of prescriptions and services </w:t>
      </w:r>
    </w:p>
    <w:p>
      <w:pPr/>
      <w:r>
        <w:rPr>
          <w:lang w:val="en-GB"/>
        </w:rPr>
        <w:br/>
      </w:r>
    </w:p>
    <w:p>
      <w:pPr/>
      <w:r>
        <w:rPr>
          <w:lang w:val="en-GB"/>
        </w:rPr>
        <w:t xml:space="preserve"> 15.    the reasons why reimbursement/remuneration may not be made by the relevant authority   </w:t>
      </w:r>
    </w:p>
    <w:p>
      <w:pPr/>
      <w:r>
        <w:rPr>
          <w:lang w:val="en-GB"/>
        </w:rPr>
        <w:br/>
      </w:r>
    </w:p>
    <w:p>
      <w:pPr/>
      <w:r>
        <w:rPr>
          <w:lang w:val="en-GB"/>
        </w:rPr>
        <w:t xml:space="preserve"> 16.    the implications of incorrect claims for reimbursement of prescription charges and services where appropriate </w:t>
      </w:r>
    </w:p>
    <w:p>
      <w:pPr/>
      <w:r>
        <w:rPr>
          <w:lang w:val="en-GB"/>
        </w:rPr>
        <w:br/>
      </w:r>
    </w:p>
    <w:p>
      <w:pPr/>
      <w:r>
        <w:rPr>
          <w:lang w:val="en-GB"/>
        </w:rPr>
        <w:t xml:space="preserve"> 17.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Core 1 Communication</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SFHPHARM26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Endorsing; prescriptions; dispensed; processing; pharmacy; payment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CA6A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d9c485103d47dd" /><Relationship Type="http://schemas.openxmlformats.org/officeDocument/2006/relationships/numbering" Target="/word/numbering.xml" Id="R26d7cb39575848ac" /><Relationship Type="http://schemas.openxmlformats.org/officeDocument/2006/relationships/settings" Target="/word/settings.xml" Id="R434a98e3db7d415e" /><Relationship Type="http://schemas.openxmlformats.org/officeDocument/2006/relationships/image" Target="/word/media/2f8f39c4-646b-4b61-835c-dd9892d257c0.png" Id="R4c602311f3c94e5a" /></Relationships>
</file>