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b91bffe1b84e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SFHPHARM25</w:t>
            </w:r>
            <w:r>
              <w:rPr>
                <w:b/>
              </w:rPr>
              <w:br/>
            </w:r>
            <w:r>
              <w:rPr>
                <w:b/>
              </w:rPr>
              <w:t>Supply dressings and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d86c919c6142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supplying dressings and appliances to individuals. This may involve working in the pharmacy, outside the pharmacy in the individual’s home, a residential or nursing home or at a GP surgery or another healthcare setting.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confirm that the appliance/device/product prescribed on the prescription form matches the Drug Tariff criteria </w:t>
      </w:r>
    </w:p>
    <w:p>
      <w:pPr/>
      <w:r>
        <w:rPr>
          <w:lang w:val="en-GB"/>
        </w:rPr>
        <w:br/>
      </w:r>
    </w:p>
    <w:p>
      <w:pPr/>
      <w:r>
        <w:rPr>
          <w:lang w:val="en-GB"/>
        </w:rPr>
        <w:t xml:space="preserve"> 3.    clarify any missing information with the appropriate person </w:t>
      </w:r>
    </w:p>
    <w:p>
      <w:pPr/>
      <w:r>
        <w:rPr>
          <w:lang w:val="en-GB"/>
        </w:rPr>
        <w:br/>
      </w:r>
    </w:p>
    <w:p>
      <w:pPr/>
      <w:r>
        <w:rPr>
          <w:lang w:val="en-GB"/>
        </w:rPr>
        <w:t xml:space="preserve"> 4.    carry out all the necessary preparations, as required including arranging a convenient time for the appointment if required </w:t>
      </w:r>
    </w:p>
    <w:p>
      <w:pPr/>
      <w:r>
        <w:rPr>
          <w:lang w:val="en-GB"/>
        </w:rPr>
        <w:br/>
      </w:r>
    </w:p>
    <w:p>
      <w:pPr/>
      <w:r>
        <w:rPr>
          <w:lang w:val="en-GB"/>
        </w:rPr>
        <w:t xml:space="preserve"> 5.    communicate with the individual and key people at a pace, in a manner and at a level appropriate to the individual’s understanding, preferences and needs </w:t>
      </w:r>
    </w:p>
    <w:p>
      <w:pPr/>
      <w:r>
        <w:rPr>
          <w:lang w:val="en-GB"/>
        </w:rPr>
        <w:br/>
      </w:r>
    </w:p>
    <w:p>
      <w:pPr/>
      <w:r>
        <w:rPr>
          <w:lang w:val="en-GB"/>
        </w:rPr>
        <w:t xml:space="preserve"> 6.    match the appliance/device/product to the requirements of the individual and/or the prescriber </w:t>
      </w:r>
    </w:p>
    <w:p>
      <w:pPr/>
      <w:r>
        <w:rPr>
          <w:lang w:val="en-GB"/>
        </w:rPr>
        <w:br/>
      </w:r>
    </w:p>
    <w:p>
      <w:pPr/>
      <w:r>
        <w:rPr>
          <w:lang w:val="en-GB"/>
        </w:rPr>
        <w:t xml:space="preserve"> 7.    obtain valid consent from the individual or third party in accordance with Standard Operating Procedures </w:t>
      </w:r>
    </w:p>
    <w:p>
      <w:pPr/>
      <w:r>
        <w:rPr>
          <w:lang w:val="en-GB"/>
        </w:rPr>
        <w:br/>
      </w:r>
    </w:p>
    <w:p>
      <w:pPr/>
      <w:r>
        <w:rPr>
          <w:lang w:val="en-GB"/>
        </w:rPr>
        <w:t xml:space="preserve"> 8.    where appropriate, take the individual’s measurements to ensure that the appliance/device/product is appropriate for their needs </w:t>
      </w:r>
    </w:p>
    <w:p>
      <w:pPr/>
      <w:r>
        <w:rPr>
          <w:lang w:val="en-GB"/>
        </w:rPr>
        <w:br/>
      </w:r>
    </w:p>
    <w:p>
      <w:pPr/>
      <w:r>
        <w:rPr>
          <w:lang w:val="en-GB"/>
        </w:rPr>
        <w:t xml:space="preserve"> 9.    provide all relevant information on the use, maintenance and care of the appliance/device/product in a manner that is clear and at an appropriate level for the individual </w:t>
      </w:r>
    </w:p>
    <w:p>
      <w:pPr/>
      <w:r>
        <w:rPr>
          <w:lang w:val="en-GB"/>
        </w:rPr>
        <w:br/>
      </w:r>
    </w:p>
    <w:p>
      <w:pPr/>
      <w:r>
        <w:rPr>
          <w:lang w:val="en-GB"/>
        </w:rPr>
        <w:t xml:space="preserve"> 10.    explain how the appliance/device/product should be used, and check the individual’s understanding of any instructions given </w:t>
      </w:r>
    </w:p>
    <w:p>
      <w:pPr/>
      <w:r>
        <w:rPr>
          <w:lang w:val="en-GB"/>
        </w:rPr>
        <w:br/>
      </w:r>
    </w:p>
    <w:p>
      <w:pPr/>
      <w:r>
        <w:rPr>
          <w:lang w:val="en-GB"/>
        </w:rPr>
        <w:t xml:space="preserve"> 11.    respect individuals’ privacy, dignity, wishes and beliefs, minimising any unnecessary discomfort </w:t>
      </w:r>
    </w:p>
    <w:p>
      <w:pPr/>
      <w:r>
        <w:rPr>
          <w:lang w:val="en-GB"/>
        </w:rPr>
        <w:br/>
      </w:r>
    </w:p>
    <w:p>
      <w:pPr/>
      <w:r>
        <w:rPr>
          <w:lang w:val="en-GB"/>
        </w:rPr>
        <w:t xml:space="preserve"> 12.    conduct all operations, which involve physical contact with the individual, in a manner which is professional and puts the individual at ease </w:t>
      </w:r>
    </w:p>
    <w:p>
      <w:pPr/>
      <w:r>
        <w:rPr>
          <w:lang w:val="en-GB"/>
        </w:rPr>
        <w:br/>
      </w:r>
    </w:p>
    <w:p>
      <w:pPr/>
      <w:r>
        <w:rPr>
          <w:lang w:val="en-GB"/>
        </w:rPr>
        <w:t xml:space="preserve"> 13.    check that the new appliance/device/product can be used appropriately and make any adjustments necessary to ensure: </w:t>
      </w:r>
    </w:p>
    <w:p>
      <w:pPr/>
      <w:r>
        <w:rPr>
          <w:lang w:val="en-GB"/>
        </w:rPr>
        <w:br/>
      </w:r>
    </w:p>
    <w:p>
      <w:pPr/>
      <w:r>
        <w:rPr>
          <w:lang w:val="en-GB"/>
        </w:rPr>
        <w:t xml:space="preserve"> 13.1    the individual's comfort </w:t>
      </w:r>
    </w:p>
    <w:p>
      <w:pPr/>
      <w:r>
        <w:rPr>
          <w:lang w:val="en-GB"/>
        </w:rPr>
        <w:br/>
      </w:r>
    </w:p>
    <w:p>
      <w:pPr/>
      <w:r>
        <w:rPr>
          <w:lang w:val="en-GB"/>
        </w:rPr>
        <w:t xml:space="preserve"> 13.2    the correct use of appliance </w:t>
      </w:r>
    </w:p>
    <w:p>
      <w:pPr/>
      <w:r>
        <w:rPr>
          <w:lang w:val="en-GB"/>
        </w:rPr>
        <w:br/>
      </w:r>
    </w:p>
    <w:p>
      <w:pPr/>
      <w:r>
        <w:rPr>
          <w:lang w:val="en-GB"/>
        </w:rPr>
        <w:t xml:space="preserve"> 14.    confirm that the individual can fit and use the appliance/device/product correctly </w:t>
      </w:r>
    </w:p>
    <w:p>
      <w:pPr/>
      <w:r>
        <w:rPr>
          <w:lang w:val="en-GB"/>
        </w:rPr>
        <w:br/>
      </w:r>
    </w:p>
    <w:p>
      <w:pPr/>
      <w:r>
        <w:rPr>
          <w:lang w:val="en-GB"/>
        </w:rPr>
        <w:t xml:space="preserve"> 15.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legislation and organisational processes relating to obtaining valid consent </w:t>
      </w:r>
    </w:p>
    <w:p>
      <w:pPr/>
      <w:r>
        <w:rPr>
          <w:lang w:val="en-GB"/>
        </w:rPr>
        <w:br/>
      </w:r>
    </w:p>
    <w:p>
      <w:pPr/>
      <w:r>
        <w:rPr>
          <w:lang w:val="en-GB"/>
        </w:rPr>
        <w:t xml:space="preserve"> 9.    the actions to take if valid consent is not obtained </w:t>
      </w:r>
    </w:p>
    <w:p>
      <w:pPr/>
      <w:r>
        <w:rPr>
          <w:lang w:val="en-GB"/>
        </w:rPr>
        <w:br/>
      </w:r>
    </w:p>
    <w:p>
      <w:pPr/>
      <w:r>
        <w:rPr>
          <w:lang w:val="en-GB"/>
        </w:rPr>
        <w:t xml:space="preserve"> 10.    methods of enabling effective communication and supporting individuals to communicate their needs, views and preferences </w:t>
      </w:r>
    </w:p>
    <w:p>
      <w:pPr/>
      <w:r>
        <w:rPr>
          <w:lang w:val="en-GB"/>
        </w:rPr>
        <w:br/>
      </w:r>
    </w:p>
    <w:p>
      <w:pPr/>
      <w:r>
        <w:rPr>
          <w:lang w:val="en-GB"/>
        </w:rPr>
        <w:t xml:space="preserve"> 11.    the psychological, occupational and social aspects and implications for individuals living with conditions </w:t>
      </w:r>
    </w:p>
    <w:p>
      <w:pPr/>
      <w:r>
        <w:rPr>
          <w:lang w:val="en-GB"/>
        </w:rPr>
        <w:br/>
      </w:r>
    </w:p>
    <w:p>
      <w:pPr/>
      <w:r>
        <w:rPr>
          <w:lang w:val="en-GB"/>
        </w:rPr>
        <w:t xml:space="preserve"> 12.    the individual’s right to privacy and respect </w:t>
      </w:r>
    </w:p>
    <w:p>
      <w:pPr/>
      <w:r>
        <w:rPr>
          <w:lang w:val="en-GB"/>
        </w:rPr>
        <w:br/>
      </w:r>
    </w:p>
    <w:p>
      <w:pPr/>
      <w:r>
        <w:rPr>
          <w:lang w:val="en-GB"/>
        </w:rPr>
        <w:t xml:space="preserve"> 13.    the purpose of the Drug Tariff, including: </w:t>
      </w:r>
    </w:p>
    <w:p>
      <w:pPr/>
      <w:r>
        <w:rPr>
          <w:lang w:val="en-GB"/>
        </w:rPr>
        <w:br/>
      </w:r>
    </w:p>
    <w:p>
      <w:pPr/>
      <w:r>
        <w:rPr>
          <w:lang w:val="en-GB"/>
        </w:rPr>
        <w:t xml:space="preserve"> 13.1    which items are allowed on prescriptions </w:t>
      </w:r>
    </w:p>
    <w:p>
      <w:pPr/>
      <w:r>
        <w:rPr>
          <w:lang w:val="en-GB"/>
        </w:rPr>
        <w:br/>
      </w:r>
    </w:p>
    <w:p>
      <w:pPr/>
      <w:r>
        <w:rPr>
          <w:lang w:val="en-GB"/>
        </w:rPr>
        <w:t xml:space="preserve"> 13.2    the classifications and criteria for the payment </w:t>
      </w:r>
    </w:p>
    <w:p>
      <w:pPr/>
      <w:r>
        <w:rPr>
          <w:lang w:val="en-GB"/>
        </w:rPr>
        <w:br/>
      </w:r>
    </w:p>
    <w:p>
      <w:pPr/>
      <w:r>
        <w:rPr>
          <w:lang w:val="en-GB"/>
        </w:rPr>
        <w:t xml:space="preserve"> 14.    the importance of the correct methods to measure individuals for appliances </w:t>
      </w:r>
    </w:p>
    <w:p>
      <w:pPr/>
      <w:r>
        <w:rPr>
          <w:lang w:val="en-GB"/>
        </w:rPr>
        <w:br/>
      </w:r>
    </w:p>
    <w:p>
      <w:pPr/>
      <w:r>
        <w:rPr>
          <w:lang w:val="en-GB"/>
        </w:rPr>
        <w:t xml:space="preserve"> 15.    the range of products, appliances, devices and their uses and maintenance within your scope of practice </w:t>
      </w:r>
    </w:p>
    <w:p>
      <w:pPr/>
      <w:r>
        <w:rPr>
          <w:lang w:val="en-GB"/>
        </w:rPr>
        <w:br/>
      </w:r>
    </w:p>
    <w:p>
      <w:pPr/>
      <w:r>
        <w:rPr>
          <w:lang w:val="en-GB"/>
        </w:rPr>
        <w:t xml:space="preserve"> 16.    wound management and stoma policies </w:t>
      </w:r>
    </w:p>
    <w:p>
      <w:pPr/>
      <w:r>
        <w:rPr>
          <w:lang w:val="en-GB"/>
        </w:rPr>
        <w:br/>
      </w:r>
    </w:p>
    <w:p>
      <w:pPr/>
      <w:r>
        <w:rPr>
          <w:lang w:val="en-GB"/>
        </w:rPr>
        <w:t xml:space="preserve"> 17.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 xml:space="preserve">​This standard links with the following dimension within the NHS Knowledge and Skills Framework (October 2004): </w:t>
      </w:r>
    </w:p>
    <w:p>
      <w:pPr/>
      <w:r>
        <w:rPr>
          <w:lang w:val="en-GB"/>
        </w:rPr>
        <w:br/>
      </w:r>
    </w:p>
    <w:p>
      <w:pPr/>
      <w:r>
        <w:rPr>
          <w:lang w:val="en-GB"/>
        </w:rPr>
        <w:t>Dimension: HWB4 Enablement to Address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SFHPHARM25</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supply; appliances; home; delivery; pharmacy;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0a13497f48400a" /><Relationship Type="http://schemas.openxmlformats.org/officeDocument/2006/relationships/numbering" Target="/word/numbering.xml" Id="Rfeec7e89f06e43c6" /><Relationship Type="http://schemas.openxmlformats.org/officeDocument/2006/relationships/settings" Target="/word/settings.xml" Id="R6c9dc37a8aaa456e" /><Relationship Type="http://schemas.openxmlformats.org/officeDocument/2006/relationships/image" Target="/word/media/834bb26d-9585-41a9-9aa6-4ef1def79855.png" Id="R22d86c919c6142a7" /></Relationships>
</file>