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515ee3751d4a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PSSHM103</w:t>
            </w:r>
            <w:r>
              <w:rPr>
                <w:b/>
              </w:rPr>
              <w:br/>
            </w:r>
            <w:r>
              <w:rPr>
                <w:b/>
              </w:rPr>
              <w:t>Review port marine powers conferred by national legislation and local regulation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f4a74b9da94e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review powers conferred by national legislation and the appropriateness of local regulation.</w:t>
      </w:r>
    </w:p>
    <w:p>
      <w:pPr/>
      <w:r>
        <w:rPr>
          <w:lang w:val="en-GB"/>
        </w:rPr>
        <w:t>It includes the local and nationally conferred powers of the harbour master, as well as conducting periodic and 'new information' based reviews of powers.  It also covers application for new local powers.</w:t>
      </w:r>
    </w:p>
    <w:p>
      <w:pPr/>
      <w:r>
        <w:rPr>
          <w:lang w:val="en-GB"/>
        </w:rPr>
        <w:t>The role requires the interpretation and application of, and compliance with, relevant international and national regulations; local legislation, codes of practice, standards, frameworks and industry guidance.</w:t>
      </w:r>
    </w:p>
    <w:p>
      <w:pPr/>
      <w:r>
        <w:rPr>
          <w:lang w:val="en-GB"/>
        </w:rPr>
        <w:t>Target Group</w:t>
      </w:r>
    </w:p>
    <w:p>
      <w:pPr/>
      <w:r>
        <w:rPr>
          <w:lang w:val="en-GB"/>
        </w:rPr>
        <w:t>This standard applies to individuals who have a duty to facilitate the safe and efficient use of the harbour and use powers conferred by national legislation and local regulation.</w:t>
      </w:r>
    </w:p>
    <w:p>
      <w:pPr/>
      <w:r>
        <w:rPr>
          <w:lang w:val="en-GB"/>
        </w:rPr>
        <w:t>Typically, this will be the Harbour Master or Authorised Deputies with delegated powers.</w:t>
      </w:r>
    </w:p>
    <w:p>
      <w:pPr/>
      <w:r>
        <w:rPr>
          <w:lang w:val="en-GB"/>
        </w:rPr>
        <w:t>Note that in this NOS, unless otherwise specified, the term port may also mean harbour.  However, the term harbour does not necessarily mean 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a system for formally reviewing the appropriateness and effectiveness of local and nationally conferred legislation at pre-defined periods</w:t>
      </w:r>
    </w:p>
    <w:p>
      <w:pPr>
        <w:numPr>
          <w:ilvl w:val="0"/>
          <w:numId w:val="1"/>
        </w:numPr>
      </w:pPr>
      <w:r>
        <w:t>conduct a formal review of the appropriateness and effectiveness of local and nationally conferred legislation:</w:t>
      </w:r>
    </w:p>
    <w:p>
      <w:pPr>
        <w:numPr>
          <w:ilvl w:val="1"/>
          <w:numId w:val="1"/>
        </w:numPr>
      </w:pPr>
      <w:r>
        <w:t>periodically</w:t>
      </w:r>
    </w:p>
    <w:p>
      <w:pPr>
        <w:numPr>
          <w:ilvl w:val="1"/>
          <w:numId w:val="1"/>
        </w:numPr>
      </w:pPr>
      <w:r>
        <w:t>in light of new information </w:t>
      </w:r>
    </w:p>
    <w:p>
      <w:pPr>
        <w:numPr>
          <w:ilvl w:val="0"/>
          <w:numId w:val="1"/>
        </w:numPr>
      </w:pPr>
      <w:r>
        <w:t>identify and apply for new powers as needed to facilitate safe and efficient port marine activities</w:t>
      </w:r>
    </w:p>
    <w:p>
      <w:pPr>
        <w:numPr>
          <w:ilvl w:val="0"/>
          <w:numId w:val="1"/>
        </w:numPr>
      </w:pPr>
      <w:r>
        <w:t>maintain auditable records of local and nationally conferred legislation reviews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international and national regulations, local legislation, codes of practice, standards, frameworks and industry guidance  2. the local and nationally conferred powers of the harbour master 3. how to review: 1. local harbour master legislation and powers 2. national harbour master legislation and powers  4. how to determine the need to review local or national legislation in light of new port marine information 5. how to identify appropriate new powers and construct a compelling case for their implementation 6. how to apply for appropriate new powers 7. how to maintain auditable records of local and nationally conferred legislation reviews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HM103</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conferred powers, legislation, regulation,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96C0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5eafe21b8e4455" /><Relationship Type="http://schemas.openxmlformats.org/officeDocument/2006/relationships/numbering" Target="/word/numbering.xml" Id="R47bd69e90a11416a" /><Relationship Type="http://schemas.openxmlformats.org/officeDocument/2006/relationships/settings" Target="/word/settings.xml" Id="Rba2c54632a06403d" /><Relationship Type="http://schemas.openxmlformats.org/officeDocument/2006/relationships/image" Target="/word/media/53fac496-7adb-4679-8dff-128b24092b4d.png" Id="Re5f4a74b9da94e00" /></Relationships>
</file>