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de9e012c9844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PPLFOS02</w:t>
            </w:r>
            <w:r>
              <w:rPr>
                <w:b/>
              </w:rPr>
              <w:br/>
            </w:r>
            <w:r>
              <w:rPr>
                <w:b/>
              </w:rPr>
              <w:t>Support clients during stages of bereavement and grief</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961b0e7e094b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provides the fundamental knowledge and skills required to support clients during stages of bereavement and grief. It includes grief cycles and other considerations such as religion, culture and belief. </w:t>
      </w:r>
    </w:p>
    <w:p>
      <w:pPr/>
      <w:r>
        <w:rPr>
          <w:lang w:val="en-GB"/>
        </w:rPr>
        <w:br/>
      </w:r>
    </w:p>
    <w:p>
      <w:pPr/>
      <w:r>
        <w:rPr>
          <w:lang w:val="en-GB"/>
        </w:rPr>
        <w:br/>
      </w:r>
    </w:p>
    <w:p>
      <w:pPr/>
      <w:r>
        <w:rPr>
          <w:lang w:val="en-GB"/>
        </w:rPr>
        <w:t>This standard is for funeral directors, funeral director's assistants, funeral arrangers, funeral attendants, funeral operatives and embalmers.</w:t>
      </w:r>
    </w:p>
    <w:p>
      <w:pPr/>
      <w:r>
        <w:rPr>
          <w:lang w:val="en-GB"/>
        </w:rPr>
        <w:br/>
      </w:r>
    </w:p>
    <w:p>
      <w:pPr/>
      <w:r>
        <w:rPr>
          <w:lang w:val="en-GB"/>
        </w:rPr>
        <w:t>When you have completed this standard you will be able to demonstrate your understanding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recognise the current stage of bereavement and grief when assisting the client and adapt your approach accordingly</w:t>
      </w:r>
    </w:p>
    <w:p>
      <w:pPr/>
      <w:r>
        <w:rPr>
          <w:lang w:val="en-GB"/>
        </w:rPr>
        <w:t xml:space="preserve"> 2. </w:t>
      </w:r>
    </w:p>
    <w:p>
      <w:pPr/>
      <w:r>
        <w:rPr>
          <w:lang w:val="en-GB"/>
        </w:rPr>
        <w:t>adapt your approach and support to meet any cultural and religious values and beliefs of the client and the deceased</w:t>
      </w:r>
    </w:p>
    <w:p>
      <w:pPr/>
      <w:r>
        <w:rPr>
          <w:lang w:val="en-GB"/>
        </w:rPr>
        <w:t xml:space="preserve"> 3. </w:t>
      </w:r>
    </w:p>
    <w:p>
      <w:pPr/>
      <w:r>
        <w:rPr>
          <w:lang w:val="en-GB"/>
        </w:rPr>
        <w:t>adapt your approach and support to meet the emotional and physical needs of the client during the stages of their bereavement and grief</w:t>
      </w:r>
    </w:p>
    <w:p>
      <w:pPr/>
      <w:r>
        <w:rPr>
          <w:lang w:val="en-GB"/>
        </w:rPr>
        <w:t xml:space="preserve"> 4. </w:t>
      </w:r>
    </w:p>
    <w:p>
      <w:pPr/>
      <w:r>
        <w:rPr>
          <w:lang w:val="en-GB"/>
        </w:rPr>
        <w:t>maintain your composure and apply your knowledge and skills to assist the client in a neutral and professional manner</w:t>
      </w:r>
    </w:p>
    <w:p>
      <w:pPr/>
      <w:r>
        <w:rPr>
          <w:lang w:val="en-GB"/>
        </w:rPr>
        <w:t xml:space="preserve"> 5. </w:t>
      </w:r>
    </w:p>
    <w:p>
      <w:pPr/>
      <w:r>
        <w:rPr>
          <w:lang w:val="en-GB"/>
        </w:rPr>
        <w:t>adapt your approach and support for a parent following the death of a child</w:t>
      </w:r>
    </w:p>
    <w:p>
      <w:pPr/>
      <w:r>
        <w:rPr>
          <w:lang w:val="en-GB"/>
        </w:rPr>
        <w:t xml:space="preserve"> 6. </w:t>
      </w:r>
    </w:p>
    <w:p>
      <w:pPr/>
      <w:r>
        <w:rPr>
          <w:lang w:val="en-GB"/>
        </w:rPr>
        <w:t>provide relevant advice to the client to assist them to communicate with a child following the bereavement of a parent or family member</w:t>
      </w:r>
    </w:p>
    <w:p>
      <w:pPr/>
      <w:r>
        <w:rPr>
          <w:lang w:val="en-GB"/>
        </w:rPr>
        <w:t xml:space="preserve"> 7. </w:t>
      </w:r>
    </w:p>
    <w:p>
      <w:pPr/>
      <w:r>
        <w:rPr>
          <w:lang w:val="en-GB"/>
        </w:rPr>
        <w:t>provide contacts for local or national bereavement services and support available for clients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stages and cycles of grief and theories associated with bereavement and grief</w:t>
      </w:r>
    </w:p>
    <w:p>
      <w:pPr/>
      <w:r>
        <w:rPr>
          <w:lang w:val="en-GB"/>
        </w:rPr>
        <w:t xml:space="preserve"> 2. </w:t>
      </w:r>
    </w:p>
    <w:p>
      <w:pPr/>
      <w:r>
        <w:rPr>
          <w:lang w:val="en-GB"/>
        </w:rPr>
        <w:t>the influence of religion, culture and belief upon grief</w:t>
      </w:r>
    </w:p>
    <w:p>
      <w:pPr/>
      <w:r>
        <w:rPr>
          <w:lang w:val="en-GB"/>
        </w:rPr>
        <w:t xml:space="preserve"> 3. </w:t>
      </w:r>
    </w:p>
    <w:p>
      <w:pPr/>
      <w:r>
        <w:rPr>
          <w:lang w:val="en-GB"/>
        </w:rPr>
        <w:t>the role of the funeral business in supporting the client during bereavement and grief</w:t>
      </w:r>
    </w:p>
    <w:p>
      <w:pPr/>
      <w:r>
        <w:rPr>
          <w:lang w:val="en-GB"/>
        </w:rPr>
        <w:t xml:space="preserve"> 4. </w:t>
      </w:r>
    </w:p>
    <w:p>
      <w:pPr/>
      <w:r>
        <w:rPr>
          <w:lang w:val="en-GB"/>
        </w:rPr>
        <w:t>the emotional and physical effects of bereavement and grief</w:t>
      </w:r>
    </w:p>
    <w:p>
      <w:pPr/>
      <w:r>
        <w:rPr>
          <w:lang w:val="en-GB"/>
        </w:rPr>
        <w:t xml:space="preserve"> 5. </w:t>
      </w:r>
    </w:p>
    <w:p>
      <w:pPr/>
      <w:r>
        <w:rPr>
          <w:lang w:val="en-GB"/>
        </w:rPr>
        <w:t>the knowledge and skills required to support yourself and manage your own wellbeing during interaction with clients</w:t>
      </w:r>
    </w:p>
    <w:p>
      <w:pPr/>
      <w:r>
        <w:rPr>
          <w:lang w:val="en-GB"/>
        </w:rPr>
        <w:t xml:space="preserve"> 6. </w:t>
      </w:r>
    </w:p>
    <w:p>
      <w:pPr/>
      <w:r>
        <w:rPr>
          <w:lang w:val="en-GB"/>
        </w:rPr>
        <w:t>how children react to the loss of a parent or family member</w:t>
      </w:r>
    </w:p>
    <w:p>
      <w:pPr/>
      <w:r>
        <w:rPr>
          <w:lang w:val="en-GB"/>
        </w:rPr>
        <w:t xml:space="preserve"> 7. </w:t>
      </w:r>
    </w:p>
    <w:p>
      <w:pPr/>
      <w:r>
        <w:rPr>
          <w:lang w:val="en-GB"/>
        </w:rPr>
        <w:t>how to adapt support for a parent following the death of a baby or child</w:t>
      </w:r>
    </w:p>
    <w:p>
      <w:pPr/>
      <w:r>
        <w:rPr>
          <w:lang w:val="en-GB"/>
        </w:rPr>
        <w:t xml:space="preserve"> 8. </w:t>
      </w:r>
    </w:p>
    <w:p>
      <w:pPr/>
      <w:r>
        <w:rPr>
          <w:lang w:val="en-GB"/>
        </w:rPr>
        <w:t>the relevant local or national bereavement services and support available for clients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Clients who are:</w:t>
      </w:r>
    </w:p>
    <w:p>
      <w:pPr/>
      <w:r>
        <w:rPr>
          <w:lang w:val="en-GB"/>
        </w:rPr>
        <w:t>1.1.</w:t>
      </w:r>
    </w:p>
    <w:p>
      <w:pPr/>
      <w:r>
        <w:rPr>
          <w:lang w:val="en-GB"/>
        </w:rPr>
        <w:t xml:space="preserve">‍ </w:t>
      </w:r>
    </w:p>
    <w:p>
      <w:pPr/>
      <w:r>
        <w:rPr>
          <w:lang w:val="en-GB"/>
        </w:rPr>
        <w:t>children</w:t>
      </w:r>
    </w:p>
    <w:p>
      <w:pPr/>
      <w:r>
        <w:rPr>
          <w:lang w:val="en-GB"/>
        </w:rPr>
        <w:t>1.2.</w:t>
      </w:r>
    </w:p>
    <w:p>
      <w:pPr/>
      <w:r>
        <w:rPr>
          <w:lang w:val="en-GB"/>
        </w:rPr>
        <w:t xml:space="preserve">‍ </w:t>
      </w:r>
    </w:p>
    <w:p>
      <w:pPr/>
      <w:r>
        <w:rPr>
          <w:lang w:val="en-GB"/>
        </w:rPr>
        <w:t>parents</w:t>
      </w:r>
    </w:p>
    <w:p>
      <w:pPr/>
      <w:r>
        <w:rPr>
          <w:lang w:val="en-GB"/>
        </w:rPr>
        <w:t>1.3.</w:t>
      </w:r>
    </w:p>
    <w:p>
      <w:pPr/>
      <w:r>
        <w:rPr>
          <w:lang w:val="en-GB"/>
        </w:rPr>
        <w:t xml:space="preserve">‍ </w:t>
      </w:r>
    </w:p>
    <w:p>
      <w:pPr/>
      <w:r>
        <w:rPr>
          <w:lang w:val="en-GB"/>
        </w:rPr>
        <w:t>other relatives</w:t>
      </w:r>
    </w:p>
    <w:p>
      <w:pPr/>
      <w:r>
        <w:rPr>
          <w:lang w:val="en-GB"/>
        </w:rPr>
        <w:t>1.4.</w:t>
      </w:r>
    </w:p>
    <w:p>
      <w:pPr/>
      <w:r>
        <w:rPr>
          <w:lang w:val="en-GB"/>
        </w:rPr>
        <w:t xml:space="preserve">‍ </w:t>
      </w:r>
    </w:p>
    <w:p>
      <w:pPr/>
      <w:r>
        <w:rPr>
          <w:lang w:val="en-GB"/>
        </w:rPr>
        <w:t>friends of the deceased</w:t>
      </w:r>
    </w:p>
    <w:p>
      <w:pPr/>
      <w:r>
        <w:rPr>
          <w:lang w:val="en-GB"/>
        </w:rPr>
        <w:t xml:space="preserve">1.5 </w:t>
      </w:r>
    </w:p>
    <w:p>
      <w:pPr/>
      <w:r>
        <w:rPr>
          <w:lang w:val="en-GB"/>
        </w:rPr>
        <w:t xml:space="preserve">‍ </w:t>
      </w:r>
    </w:p>
    <w:p>
      <w:pPr/>
      <w:r>
        <w:rPr>
          <w:lang w:val="en-GB"/>
        </w:rPr>
        <w:t>legal representatives and authorities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The standards in the funeral operations suite should be complemented by pan-sector standards such as working relationships, business, administration and resource management, as well as any other specific requirements of the employer.</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PPLFOS02</w:t>
      </w:r>
      <w:r>
        <w:rPr>
          <w:lang w:val="en-GB"/>
        </w:rPr>
        <w:br/>
      </w:r>
    </w:p>
    <w:p>
      <w:pPr/>
      <w:r>
        <w:rPr>
          <w:lang w:val="en-GB"/>
          <w:b/>
        </w:rPr>
        <w:t>Relevant Occupations</w:t>
      </w:r>
    </w:p>
    <w:p>
      <w:pPr/>
      <w:r>
        <w:rPr>
          <w:lang w:val="en-GB"/>
        </w:rPr>
        <w:t>Funeral Director, Funeral Director’s Assistant, Funeral Services Attendant, Funeral Services Operative, Funeral Arranger, Embalmer</w:t>
      </w:r>
      <w:r>
        <w:rPr>
          <w:lang w:val="en-GB"/>
        </w:rPr>
        <w:br/>
      </w:r>
    </w:p>
    <w:p>
      <w:pPr/>
      <w:r>
        <w:rPr>
          <w:lang w:val="en-GB"/>
          <w:b/>
        </w:rPr>
        <w:t>Suite</w:t>
      </w:r>
    </w:p>
    <w:p>
      <w:pPr/>
      <w:r>
        <w:rPr>
          <w:lang w:val="en-GB"/>
        </w:rPr>
        <w:t>Funeral Services</w:t>
      </w:r>
      <w:r>
        <w:rPr>
          <w:lang w:val="en-GB"/>
        </w:rPr>
        <w:br/>
      </w:r>
    </w:p>
    <w:p>
      <w:pPr/>
      <w:r>
        <w:rPr>
          <w:lang w:val="en-GB"/>
          <w:b/>
        </w:rPr>
        <w:t>Keywords</w:t>
      </w:r>
    </w:p>
    <w:p>
      <w:pPr/>
      <w:r>
        <w:rPr>
          <w:lang w:val="en-GB"/>
        </w:rPr>
        <w:t>Bereavement; grief; loss; support; funeral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75a8f415804dcc" /><Relationship Type="http://schemas.openxmlformats.org/officeDocument/2006/relationships/numbering" Target="/word/numbering.xml" Id="Rb4a64c1b704348d9" /><Relationship Type="http://schemas.openxmlformats.org/officeDocument/2006/relationships/settings" Target="/word/settings.xml" Id="Rc21ee5a79e124702" /><Relationship Type="http://schemas.openxmlformats.org/officeDocument/2006/relationships/image" Target="/word/media/e84869ac-23d4-4b85-99f9-56983e8ca0c9.png" Id="R48961b0e7e094bbd" /></Relationships>
</file>