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54b36fd7f14c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PSSHM101</w:t>
            </w:r>
            <w:r>
              <w:rPr>
                <w:b/>
              </w:rPr>
              <w:br/>
            </w:r>
            <w:r>
              <w:rPr>
                <w:b/>
              </w:rPr>
              <w:t>Manage port marine safety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cf6cd023214a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manage port marine safety.</w:t>
      </w:r>
    </w:p>
    <w:p>
      <w:pPr/>
      <w:r>
        <w:rPr>
          <w:lang w:val="en-GB"/>
        </w:rPr>
        <w:t>It includes facilitating the safe and efficient use of the harbour; conducting a marine risk assessment; producing, documenting, operating and reviewing port marine safety systems and policies; </w:t>
      </w:r>
    </w:p>
    <w:p>
      <w:pPr/>
      <w:r>
        <w:rPr>
          <w:lang w:val="en-GB"/>
        </w:rPr>
        <w:t>delegation of harbour master powers. The role requires the interpretation and application of, and compliance with, relevant international and national regulations; local legislation, codes of practice, standards, frameworks and industry guidance.</w:t>
      </w:r>
    </w:p>
    <w:p>
      <w:pPr/>
      <w:r>
        <w:rPr>
          <w:lang w:val="en-GB"/>
        </w:rPr>
        <w:t>Target Group</w:t>
      </w:r>
    </w:p>
    <w:p>
      <w:pPr/>
      <w:r>
        <w:rPr>
          <w:lang w:val="en-GB"/>
        </w:rPr>
        <w:t>This standard applies to individuals who have a duty to facilitate the safe and efficient use of the harbour.</w:t>
      </w:r>
    </w:p>
    <w:p>
      <w:pPr/>
      <w:r>
        <w:rPr>
          <w:lang w:val="en-GB"/>
        </w:rPr>
        <w:t>Typically, this will be the Harbour Master or Authorised Deputies with delegated powers.</w:t>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facilitate the safe and efficient use of the harbour 2. document hazards and risks in a formal port marine Risk Register 3. conduct a formal port marine risk assessment 4. identify and formally document suitable and sufficient control measures to reduce risks to As Low As Reasonably Practicable (ALARP)  5. produce a formally documented Safety Management System 6. operate a Safety Management System 7. produce a formally documented Navigational Safety Policy 8. operate a Navigational Safety Policy 9. produce a formally documented Marine Operations Safety Plan 10. operate a Marine Operations Safety Plan 11. ensure that safety policies, plans, procedures, systems and information are circulated to appropriate stakeholders  12. monitor the effectiveness of controls within the safety management system to maintain risks as low as reasonably practicable 13. set key performance indicators in relation to port marine safety performance 14. measure and routinely report on port marine safety performance to the organisation management/duty holder 15. delegate harbour master powers in line with statutory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​international and national regulations, local legislation, codes of practice, standards, frameworks and industry guidance</w:t>
      </w:r>
    </w:p>
    <w:p>
      <w:pPr>
        <w:numPr>
          <w:ilvl w:val="0"/>
          <w:numId w:val="1"/>
        </w:numPr>
      </w:pPr>
      <w:r>
        <w:t>the extent and features of the physical environment for which the harbour master has responsibility and authority</w:t>
      </w:r>
    </w:p>
    <w:p>
      <w:pPr>
        <w:numPr>
          <w:ilvl w:val="0"/>
          <w:numId w:val="1"/>
        </w:numPr>
      </w:pPr>
      <w:r>
        <w:t>the port marine operations and activities typically undertaken in the physical environment for which the harbour master has responsibility and authority and/or which might impact on the safe and efficient use of the harbour</w:t>
      </w:r>
    </w:p>
    <w:p>
      <w:pPr>
        <w:numPr>
          <w:ilvl w:val="0"/>
          <w:numId w:val="1"/>
        </w:numPr>
      </w:pPr>
      <w:r>
        <w:t>how to locate and select information, relevant to the area of responsibility and authority, concerning port marine:</w:t>
      </w:r>
    </w:p>
    <w:p>
      <w:pPr>
        <w:numPr>
          <w:ilvl w:val="1"/>
          <w:numId w:val="1"/>
        </w:numPr>
      </w:pPr>
      <w:r>
        <w:t>hazards</w:t>
      </w:r>
    </w:p>
    <w:p>
      <w:pPr>
        <w:numPr>
          <w:ilvl w:val="1"/>
          <w:numId w:val="1"/>
        </w:numPr>
      </w:pPr>
      <w:r>
        <w:t>risks </w:t>
      </w:r>
    </w:p>
    <w:p>
      <w:pPr>
        <w:numPr>
          <w:ilvl w:val="1"/>
          <w:numId w:val="1"/>
        </w:numPr>
      </w:pPr>
      <w:r>
        <w:t>regulatory changes</w:t>
      </w:r>
    </w:p>
    <w:p>
      <w:pPr>
        <w:numPr>
          <w:ilvl w:val="1"/>
          <w:numId w:val="1"/>
        </w:numPr>
      </w:pPr>
      <w:r>
        <w:t>incidents and accidents</w:t>
      </w:r>
    </w:p>
    <w:p>
      <w:pPr>
        <w:numPr>
          <w:ilvl w:val="1"/>
          <w:numId w:val="1"/>
        </w:numPr>
      </w:pPr>
      <w:r>
        <w:t>navigational safety and port industry good practice</w:t>
      </w:r>
    </w:p>
    <w:p>
      <w:pPr>
        <w:numPr>
          <w:ilvl w:val="1"/>
          <w:numId w:val="1"/>
        </w:numPr>
      </w:pPr>
      <w:r>
        <w:t>operations and activities</w:t>
      </w:r>
    </w:p>
    <w:p>
      <w:pPr>
        <w:numPr>
          <w:ilvl w:val="0"/>
          <w:numId w:val="1"/>
        </w:numPr>
      </w:pPr>
      <w:r>
        <w:t>how to conduct a formal port marine risk assessment</w:t>
      </w:r>
    </w:p>
    <w:p>
      <w:pPr>
        <w:numPr>
          <w:ilvl w:val="0"/>
          <w:numId w:val="1"/>
        </w:numPr>
      </w:pPr>
      <w:r>
        <w:t>the types of control measures appropriate to port-marine hazards and their respective benefits/constraints</w:t>
      </w:r>
    </w:p>
    <w:p>
      <w:pPr>
        <w:numPr>
          <w:ilvl w:val="0"/>
          <w:numId w:val="1"/>
        </w:numPr>
      </w:pPr>
      <w:r>
        <w:t>how to assess the risk mitigation effect of control measures</w:t>
      </w:r>
    </w:p>
    <w:p>
      <w:pPr>
        <w:numPr>
          <w:ilvl w:val="0"/>
          <w:numId w:val="1"/>
        </w:numPr>
      </w:pPr>
      <w:r>
        <w:t>the As Low As Reasonably Practicable (ALARP) principle</w:t>
      </w:r>
    </w:p>
    <w:p>
      <w:pPr>
        <w:numPr>
          <w:ilvl w:val="0"/>
          <w:numId w:val="1"/>
        </w:numPr>
      </w:pPr>
      <w:r>
        <w:t>the principles, content and format of port marine safety documentation:</w:t>
      </w:r>
    </w:p>
    <w:p>
      <w:pPr>
        <w:numPr>
          <w:ilvl w:val="1"/>
          <w:numId w:val="1"/>
        </w:numPr>
      </w:pPr>
      <w:r>
        <w:t>Risk Register</w:t>
      </w:r>
    </w:p>
    <w:p>
      <w:pPr>
        <w:numPr>
          <w:ilvl w:val="1"/>
          <w:numId w:val="1"/>
        </w:numPr>
      </w:pPr>
      <w:r>
        <w:t>Safety Management System</w:t>
      </w:r>
    </w:p>
    <w:p>
      <w:pPr>
        <w:numPr>
          <w:ilvl w:val="1"/>
          <w:numId w:val="1"/>
        </w:numPr>
      </w:pPr>
      <w:r>
        <w:t>Navigational Safety Policy</w:t>
      </w:r>
    </w:p>
    <w:p>
      <w:pPr>
        <w:numPr>
          <w:ilvl w:val="1"/>
          <w:numId w:val="1"/>
        </w:numPr>
      </w:pPr>
      <w:r>
        <w:t>Marine Operations Safety Plan</w:t>
      </w:r>
    </w:p>
    <w:p>
      <w:pPr>
        <w:numPr>
          <w:ilvl w:val="0"/>
          <w:numId w:val="1"/>
        </w:numPr>
      </w:pPr>
      <w:r>
        <w:t>how to promulgate policies, plans, procedures and systems</w:t>
      </w:r>
    </w:p>
    <w:p>
      <w:pPr>
        <w:numPr>
          <w:ilvl w:val="0"/>
          <w:numId w:val="1"/>
        </w:numPr>
      </w:pPr>
      <w:r>
        <w:t>the local and nationally conferred powers of the harbour master </w:t>
      </w:r>
    </w:p>
    <w:p>
      <w:pPr>
        <w:numPr>
          <w:ilvl w:val="0"/>
          <w:numId w:val="1"/>
        </w:numPr>
      </w:pPr>
      <w:r>
        <w:t>principles of effective delegation</w:t>
      </w:r>
    </w:p>
    <w:p>
      <w:pPr>
        <w:numPr>
          <w:ilvl w:val="0"/>
          <w:numId w:val="1"/>
        </w:numPr>
      </w:pPr>
      <w:r>
        <w:t>where and how to locate appropriate information in relation to organisational Key Performance Indicators (KPIs)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PSSHM101</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risk assessment, policies, delegation of harbour master powers,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6B49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85359c9bd44dfc" /><Relationship Type="http://schemas.openxmlformats.org/officeDocument/2006/relationships/numbering" Target="/word/numbering.xml" Id="Re962dd00c41243ff" /><Relationship Type="http://schemas.openxmlformats.org/officeDocument/2006/relationships/settings" Target="/word/settings.xml" Id="Ra432379f5f354c3a" /><Relationship Type="http://schemas.openxmlformats.org/officeDocument/2006/relationships/image" Target="/word/media/0ae709d1-8ba2-4e70-9ce8-b193be46803b.png" Id="Rc2cf6cd023214a0c" /></Relationships>
</file>