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1e335f6be74c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GQAPGSF22</w:t>
            </w:r>
            <w:r>
              <w:rPr>
                <w:b/>
              </w:rPr>
              <w:br/>
            </w:r>
            <w:r>
              <w:rPr>
                <w:b/>
              </w:rPr>
              <w:t>Fabricate glass framing systems by preparing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1d42ea97b34c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fabrication of glass framing systems by processing materials, which could include bending and drilling. This involves preparing the materials for the process, and ensuring the correct type and quality are available. The learner then uses the appropriate equipment to apply the process in a way that meets the specification. The learner also has to identify any problems with the process and take the appropriate action.</w:t>
      </w:r>
    </w:p>
    <w:p>
      <w:pPr/>
      <w:r>
        <w:rPr>
          <w:lang w:val="en-GB"/>
        </w:rPr>
        <w:t>This unit applies to operatives who fabricate windows, doors, conservatories and curtain walling.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procedures at all times</w:t>
      </w:r>
    </w:p>
    <w:p>
      <w:pPr/>
      <w:r>
        <w:rPr>
          <w:lang w:val="en-GB"/>
        </w:rPr>
        <w:br/>
      </w:r>
    </w:p>
    <w:p>
      <w:pPr/>
      <w:r>
        <w:rPr>
          <w:lang w:val="en-GB"/>
        </w:rPr>
        <w:t xml:space="preserve"> 2.      identify and confirm the specification for the preparation of the materials</w:t>
      </w:r>
    </w:p>
    <w:p>
      <w:pPr/>
      <w:r>
        <w:rPr>
          <w:lang w:val="en-GB"/>
        </w:rPr>
        <w:br/>
      </w:r>
    </w:p>
    <w:p>
      <w:pPr/>
      <w:r>
        <w:rPr>
          <w:lang w:val="en-GB"/>
        </w:rPr>
        <w:t xml:space="preserve"> 3.      confirm work activities required to be undertaken are within one’s own competence</w:t>
      </w:r>
    </w:p>
    <w:p>
      <w:pPr/>
      <w:r>
        <w:rPr>
          <w:lang w:val="en-GB"/>
        </w:rPr>
        <w:br/>
      </w:r>
    </w:p>
    <w:p>
      <w:pPr/>
      <w:r>
        <w:rPr>
          <w:lang w:val="en-GB"/>
        </w:rPr>
        <w:t xml:space="preserve"> 4.      select the correct type, quantity and quality of materials to be used during the processing</w:t>
      </w:r>
    </w:p>
    <w:p>
      <w:pPr/>
      <w:r>
        <w:rPr>
          <w:lang w:val="en-GB"/>
        </w:rPr>
        <w:br/>
      </w:r>
    </w:p>
    <w:p>
      <w:pPr/>
      <w:r>
        <w:rPr>
          <w:lang w:val="en-GB"/>
        </w:rPr>
        <w:t xml:space="preserve"> 5.      identify suitable methods and equipment to carry out the processing activity</w:t>
      </w:r>
    </w:p>
    <w:p>
      <w:pPr/>
      <w:r>
        <w:rPr>
          <w:lang w:val="en-GB"/>
        </w:rPr>
        <w:br/>
      </w:r>
    </w:p>
    <w:p>
      <w:pPr/>
      <w:r>
        <w:rPr>
          <w:lang w:val="en-GB"/>
        </w:rPr>
        <w:t xml:space="preserve"> 6.      position the materials correctly for preparation</w:t>
      </w:r>
    </w:p>
    <w:p>
      <w:pPr/>
      <w:r>
        <w:rPr>
          <w:lang w:val="en-GB"/>
        </w:rPr>
        <w:br/>
      </w:r>
    </w:p>
    <w:p>
      <w:pPr/>
      <w:r>
        <w:rPr>
          <w:lang w:val="en-GB"/>
        </w:rPr>
        <w:t xml:space="preserve"> 7.      use equipment following standard operating procedures and manufacturers' instructions to carry out the processing activity in line with the specification</w:t>
      </w:r>
    </w:p>
    <w:p>
      <w:pPr/>
      <w:r>
        <w:rPr>
          <w:lang w:val="en-GB"/>
        </w:rPr>
        <w:br/>
      </w:r>
    </w:p>
    <w:p>
      <w:pPr/>
      <w:r>
        <w:rPr>
          <w:lang w:val="en-GB"/>
        </w:rPr>
        <w:t xml:space="preserve"> 8.      prepare the materials according to the specification, minimising waste</w:t>
      </w:r>
    </w:p>
    <w:p>
      <w:pPr/>
      <w:r>
        <w:rPr>
          <w:lang w:val="en-GB"/>
        </w:rPr>
        <w:br/>
      </w:r>
    </w:p>
    <w:p>
      <w:pPr/>
      <w:r>
        <w:rPr>
          <w:lang w:val="en-GB"/>
        </w:rPr>
        <w:t xml:space="preserve"> 9.      monitor the preparation activities to confirm they meet the specification</w:t>
      </w:r>
    </w:p>
    <w:p>
      <w:pPr/>
      <w:r>
        <w:rPr>
          <w:lang w:val="en-GB"/>
        </w:rPr>
        <w:br/>
      </w:r>
    </w:p>
    <w:p>
      <w:pPr/>
      <w:r>
        <w:rPr>
          <w:lang w:val="en-GB"/>
        </w:rPr>
        <w:t xml:space="preserve"> 10.  salvage any surplus materials for further processing where appropriate</w:t>
      </w:r>
    </w:p>
    <w:p>
      <w:pPr/>
      <w:r>
        <w:rPr>
          <w:lang w:val="en-GB"/>
        </w:rPr>
        <w:br/>
      </w:r>
    </w:p>
    <w:p>
      <w:pPr/>
      <w:r>
        <w:rPr>
          <w:lang w:val="en-GB"/>
        </w:rPr>
        <w:t xml:space="preserve"> 11.  minimise expenditure on non-essential items wherever this does not affect quality</w:t>
      </w:r>
    </w:p>
    <w:p>
      <w:pPr/>
      <w:r>
        <w:rPr>
          <w:lang w:val="en-GB"/>
        </w:rPr>
        <w:br/>
      </w:r>
    </w:p>
    <w:p>
      <w:pPr/>
      <w:r>
        <w:rPr>
          <w:lang w:val="en-GB"/>
        </w:rPr>
        <w:t xml:space="preserve"> 12.  store the prepared materials in an appropriate location</w:t>
      </w:r>
    </w:p>
    <w:p>
      <w:pPr/>
      <w:r>
        <w:rPr>
          <w:lang w:val="en-GB"/>
        </w:rPr>
        <w:br/>
      </w:r>
    </w:p>
    <w:p>
      <w:pPr/>
      <w:r>
        <w:rPr>
          <w:lang w:val="en-GB"/>
        </w:rPr>
        <w:t xml:space="preserve"> 13.  record information in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relevant health and safety responsibilities and obligations</w:t>
      </w:r>
    </w:p>
    <w:p>
      <w:pPr>
        <w:numPr>
          <w:ilvl w:val="0"/>
          <w:numId w:val="1"/>
        </w:numPr>
      </w:pPr>
      <w:r>
        <w:t>relevant health and safety procedures that need to be followed</w:t>
      </w:r>
    </w:p>
    <w:p>
      <w:pPr>
        <w:numPr>
          <w:ilvl w:val="0"/>
          <w:numId w:val="1"/>
        </w:numPr>
      </w:pPr>
      <w:r>
        <w:t>type of processing undertaken</w:t>
      </w:r>
    </w:p>
    <w:p>
      <w:pPr>
        <w:numPr>
          <w:ilvl w:val="0"/>
          <w:numId w:val="1"/>
        </w:numPr>
      </w:pPr>
      <w:r>
        <w:t>preparation equipment used</w:t>
      </w:r>
    </w:p>
    <w:p>
      <w:pPr>
        <w:numPr>
          <w:ilvl w:val="0"/>
          <w:numId w:val="1"/>
        </w:numPr>
      </w:pPr>
      <w:r>
        <w:t>preparation processes applied to different materials</w:t>
      </w:r>
    </w:p>
    <w:p>
      <w:pPr>
        <w:numPr>
          <w:ilvl w:val="0"/>
          <w:numId w:val="1"/>
        </w:numPr>
      </w:pPr>
      <w:r>
        <w:t>type, quantity, and quality of materials used in different processes</w:t>
      </w:r>
    </w:p>
    <w:p>
      <w:pPr>
        <w:numPr>
          <w:ilvl w:val="0"/>
          <w:numId w:val="1"/>
        </w:numPr>
      </w:pPr>
      <w:r>
        <w:t>appropriate storage areas for materials before and after preparation</w:t>
      </w:r>
    </w:p>
    <w:p>
      <w:pPr>
        <w:numPr>
          <w:ilvl w:val="0"/>
          <w:numId w:val="1"/>
        </w:numPr>
      </w:pPr>
      <w:r>
        <w:t>how to position materials</w:t>
      </w:r>
    </w:p>
    <w:p>
      <w:pPr>
        <w:numPr>
          <w:ilvl w:val="0"/>
          <w:numId w:val="1"/>
        </w:numPr>
      </w:pPr>
      <w:r>
        <w:t>how to utilise materials to minimise wastage</w:t>
      </w:r>
    </w:p>
    <w:p>
      <w:pPr>
        <w:numPr>
          <w:ilvl w:val="0"/>
          <w:numId w:val="1"/>
        </w:numPr>
      </w:pPr>
      <w:r>
        <w:t>problems that can occur within the preparation process and standard operating procedures for dealing with them</w:t>
      </w:r>
    </w:p>
    <w:p>
      <w:pPr>
        <w:numPr>
          <w:ilvl w:val="0"/>
          <w:numId w:val="1"/>
        </w:numPr>
      </w:pPr>
      <w:r>
        <w:t>information systems used</w:t>
      </w:r>
    </w:p>
    <w:p>
      <w:pPr>
        <w:numPr>
          <w:ilvl w:val="0"/>
          <w:numId w:val="1"/>
        </w:numPr>
      </w:pPr>
      <w:r>
        <w:t>why it is important to use the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PROPGSF22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Production of Glass Supporting Fabrications</w:t>
      </w:r>
      <w:r>
        <w:rPr>
          <w:lang w:val="en-GB"/>
        </w:rPr>
        <w:br/>
      </w:r>
    </w:p>
    <w:p>
      <w:pPr/>
      <w:r>
        <w:rPr>
          <w:lang w:val="en-GB"/>
          <w:b/>
        </w:rPr>
        <w:t>Keywords</w:t>
      </w:r>
    </w:p>
    <w:p>
      <w:pPr/>
      <w:r>
        <w:rPr>
          <w:lang w:val="en-GB"/>
        </w:rPr>
        <w:t>Framing; glass; glazing; curtain walling; fabrication; windows and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4F35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6a645957024dfd" /><Relationship Type="http://schemas.openxmlformats.org/officeDocument/2006/relationships/numbering" Target="/word/numbering.xml" Id="Rbf04c7a0f1d447e1" /><Relationship Type="http://schemas.openxmlformats.org/officeDocument/2006/relationships/settings" Target="/word/settings.xml" Id="R85d781fc605c4175" /><Relationship Type="http://schemas.openxmlformats.org/officeDocument/2006/relationships/image" Target="/word/media/246e00f0-2d96-4b10-9c89-5cb970403416.png" Id="Rbe1d42ea97b34cc8" /></Relationships>
</file>