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a368d6ccac4f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LANCS106</w:t>
            </w:r>
            <w:r>
              <w:rPr>
                <w:b/>
              </w:rPr>
              <w:br/>
            </w:r>
            <w:r>
              <w:rPr>
                <w:b/>
              </w:rPr>
              <w:t>Manage animal health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db6af79d614c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suitable for those who manage animal health incidents and emergencies as part of a responsible organisation.  </w:t>
      </w:r>
    </w:p>
    <w:p>
      <w:pPr/>
      <w:r>
        <w:rPr>
          <w:lang w:val="en-GB"/>
        </w:rPr>
        <w:br/>
      </w:r>
    </w:p>
    <w:p>
      <w:pPr/>
      <w:r>
        <w:rPr>
          <w:lang w:val="en-GB"/>
        </w:rPr>
        <w:br/>
      </w:r>
    </w:p>
    <w:p>
      <w:pPr/>
      <w:r>
        <w:rPr>
          <w:lang w:val="en-GB"/>
        </w:rPr>
        <w:t xml:space="preserve">It is applicable to all situations involving animal health incidents and emergencies and applies to all types of animals and birds. It relates to the activities that you need to undertake before, during and after an animal health incident or emergency. </w:t>
      </w:r>
    </w:p>
    <w:p>
      <w:pPr/>
      <w:r>
        <w:rPr>
          <w:lang w:val="en-GB"/>
        </w:rPr>
        <w:br/>
      </w:r>
    </w:p>
    <w:p>
      <w:pPr/>
      <w:r>
        <w:rPr>
          <w:lang w:val="en-GB"/>
        </w:rPr>
        <w:br/>
      </w:r>
    </w:p>
    <w:p>
      <w:pPr/>
      <w:r>
        <w:rPr>
          <w:lang w:val="en-GB"/>
        </w:rPr>
        <w:t xml:space="preserve">To meet this standard, you will be able to: </w:t>
      </w:r>
    </w:p>
    <w:p>
      <w:pPr/>
      <w:r>
        <w:rPr>
          <w:lang w:val="en-GB"/>
        </w:rPr>
        <w:br/>
      </w:r>
    </w:p>
    <w:p>
      <w:pPr/>
      <w:r>
        <w:rPr>
          <w:lang w:val="en-GB"/>
        </w:rPr>
        <w:t>•</w:t>
      </w:r>
    </w:p>
    <w:p>
      <w:pPr/>
      <w:r>
        <w:rPr>
          <w:lang w:val="en-GB"/>
        </w:rPr>
        <w:t xml:space="preserve">‍ </w:t>
      </w:r>
    </w:p>
    <w:p>
      <w:pPr/>
      <w:r>
        <w:rPr>
          <w:lang w:val="en-GB"/>
        </w:rPr>
        <w:t>prepare for animal pest and disease incidents</w:t>
      </w:r>
    </w:p>
    <w:p>
      <w:pPr/>
      <w:r>
        <w:rPr>
          <w:lang w:val="en-GB"/>
        </w:rPr>
        <w:t>•</w:t>
      </w:r>
    </w:p>
    <w:p>
      <w:pPr/>
      <w:r>
        <w:rPr>
          <w:lang w:val="en-GB"/>
        </w:rPr>
        <w:t xml:space="preserve">‍ </w:t>
      </w:r>
    </w:p>
    <w:p>
      <w:pPr/>
      <w:r>
        <w:rPr>
          <w:lang w:val="en-GB"/>
        </w:rPr>
        <w:t>undertake actions to investigate and implement the necessary processes</w:t>
      </w:r>
    </w:p>
    <w:p>
      <w:pPr/>
      <w:r>
        <w:rPr>
          <w:lang w:val="en-GB"/>
        </w:rPr>
        <w:t>•</w:t>
      </w:r>
    </w:p>
    <w:p>
      <w:pPr/>
      <w:r>
        <w:rPr>
          <w:lang w:val="en-GB"/>
        </w:rPr>
        <w:t xml:space="preserve">‍ </w:t>
      </w:r>
    </w:p>
    <w:p>
      <w:pPr/>
      <w:r>
        <w:rPr>
          <w:lang w:val="en-GB"/>
        </w:rPr>
        <w:t>undertake actions to respond and implement the necessary processes</w:t>
      </w:r>
    </w:p>
    <w:p>
      <w:pPr/>
      <w:r>
        <w:rPr>
          <w:lang w:val="en-GB"/>
        </w:rPr>
        <w:t>•</w:t>
      </w:r>
    </w:p>
    <w:p>
      <w:pPr/>
      <w:r>
        <w:rPr>
          <w:lang w:val="en-GB"/>
        </w:rPr>
        <w:t xml:space="preserve">‍ </w:t>
      </w:r>
    </w:p>
    <w:p>
      <w:pPr/>
      <w:r>
        <w:rPr>
          <w:lang w:val="en-GB"/>
        </w:rPr>
        <w:t>undertake actions to recover and implement the necessary processes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the significance of the outbreak in relation to:</w:t>
      </w:r>
    </w:p>
    <w:p>
      <w:pPr/>
      <w:r>
        <w:rPr>
          <w:lang w:val="en-GB"/>
        </w:rPr>
        <w:t>•</w:t>
      </w:r>
    </w:p>
    <w:p>
      <w:pPr/>
      <w:r>
        <w:rPr>
          <w:lang w:val="en-GB"/>
        </w:rPr>
        <w:t xml:space="preserve">‍ </w:t>
      </w:r>
    </w:p>
    <w:p>
      <w:pPr/>
      <w:r>
        <w:rPr>
          <w:lang w:val="en-GB"/>
        </w:rPr>
        <w:t>location</w:t>
      </w:r>
    </w:p>
    <w:p>
      <w:pPr/>
      <w:r>
        <w:rPr>
          <w:lang w:val="en-GB"/>
        </w:rPr>
        <w:t>•</w:t>
      </w:r>
    </w:p>
    <w:p>
      <w:pPr/>
      <w:r>
        <w:rPr>
          <w:lang w:val="en-GB"/>
        </w:rPr>
        <w:t xml:space="preserve">‍ </w:t>
      </w:r>
    </w:p>
    <w:p>
      <w:pPr/>
      <w:r>
        <w:rPr>
          <w:lang w:val="en-GB"/>
        </w:rPr>
        <w:t>extent</w:t>
      </w:r>
    </w:p>
    <w:p>
      <w:pPr/>
      <w:r>
        <w:rPr>
          <w:lang w:val="en-GB"/>
        </w:rPr>
        <w:t>•</w:t>
      </w:r>
    </w:p>
    <w:p>
      <w:pPr/>
      <w:r>
        <w:rPr>
          <w:lang w:val="en-GB"/>
        </w:rPr>
        <w:t xml:space="preserve">‍ </w:t>
      </w:r>
    </w:p>
    <w:p>
      <w:pPr/>
      <w:r>
        <w:rPr>
          <w:lang w:val="en-GB"/>
        </w:rPr>
        <w:t>economic</w:t>
      </w:r>
    </w:p>
    <w:p>
      <w:pPr/>
      <w:r>
        <w:rPr>
          <w:lang w:val="en-GB"/>
        </w:rPr>
        <w:t>•</w:t>
      </w:r>
    </w:p>
    <w:p>
      <w:pPr/>
      <w:r>
        <w:rPr>
          <w:lang w:val="en-GB"/>
        </w:rPr>
        <w:t xml:space="preserve">‍ </w:t>
      </w:r>
    </w:p>
    <w:p>
      <w:pPr/>
      <w:r>
        <w:rPr>
          <w:lang w:val="en-GB"/>
        </w:rPr>
        <w:t>public health</w:t>
      </w:r>
    </w:p>
    <w:p>
      <w:pPr/>
      <w:r>
        <w:rPr>
          <w:lang w:val="en-GB"/>
        </w:rPr>
        <w:t>•</w:t>
      </w:r>
    </w:p>
    <w:p>
      <w:pPr/>
      <w:r>
        <w:rPr>
          <w:lang w:val="en-GB"/>
        </w:rPr>
        <w:t xml:space="preserve">‍ </w:t>
      </w:r>
    </w:p>
    <w:p>
      <w:pPr/>
      <w:r>
        <w:rPr>
          <w:lang w:val="en-GB"/>
        </w:rPr>
        <w:t>environment</w:t>
      </w:r>
    </w:p>
    <w:p>
      <w:pPr/>
      <w:r>
        <w:rPr>
          <w:lang w:val="en-GB"/>
        </w:rPr>
        <w:br/>
      </w:r>
    </w:p>
    <w:p>
      <w:pPr/>
      <w:r>
        <w:rPr>
          <w:lang w:val="en-GB"/>
        </w:rPr>
        <w:t>Biosecurity: Measures aimed at preventing the introduction and/or spread of pathogenic organisms</w:t>
      </w:r>
    </w:p>
    <w:p>
      <w:pPr/>
      <w:r>
        <w:rPr>
          <w:lang w:val="en-GB"/>
        </w:rPr>
        <w:br/>
      </w:r>
    </w:p>
    <w:p>
      <w:pPr/>
      <w:r>
        <w:rPr>
          <w:lang w:val="en-GB"/>
        </w:rPr>
        <w:t>Emergency: an urgent, unexpected, and usually dangerous event or situation that poses an immediate risk to health, life, property, or environment and requires immediate action. An event or situation that threatens serious damage to human welfare in a place in the UK, the environment of a place in the UK, or the security of the UK or of a place in the UK.</w:t>
      </w:r>
    </w:p>
    <w:p>
      <w:pPr/>
      <w:r>
        <w:rPr>
          <w:lang w:val="en-GB"/>
        </w:rPr>
        <w:br/>
      </w:r>
    </w:p>
    <w:p>
      <w:pPr/>
      <w:r>
        <w:rPr>
          <w:lang w:val="en-GB"/>
        </w:rPr>
        <w:t>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 xml:space="preserve">Incident Management Team: The management team used to respond and recover from animal health outbreaks  </w:t>
      </w:r>
    </w:p>
    <w:p>
      <w:pPr/>
      <w:r>
        <w:rPr>
          <w:lang w:val="en-GB"/>
        </w:rPr>
        <w:br/>
      </w:r>
    </w:p>
    <w:p>
      <w:pPr/>
      <w:r>
        <w:rPr>
          <w:lang w:val="en-GB"/>
        </w:rPr>
        <w:br/>
      </w:r>
    </w:p>
    <w:p>
      <w:pPr/>
      <w:r>
        <w:rPr>
          <w:lang w:val="en-GB"/>
        </w:rPr>
        <w:t>Potential actions to respond to an animal health incident:</w:t>
      </w:r>
    </w:p>
    <w:p>
      <w:pPr/>
      <w:r>
        <w:rPr>
          <w:lang w:val="en-GB"/>
        </w:rPr>
        <w:t>•</w:t>
      </w:r>
    </w:p>
    <w:p>
      <w:pPr/>
      <w:r>
        <w:rPr>
          <w:lang w:val="en-GB"/>
        </w:rPr>
        <w:t xml:space="preserve">‍ </w:t>
      </w:r>
    </w:p>
    <w:p>
      <w:pPr/>
      <w:r>
        <w:rPr>
          <w:lang w:val="en-GB"/>
        </w:rPr>
        <w:t>Preventing movement in and out of the area</w:t>
      </w:r>
    </w:p>
    <w:p>
      <w:pPr/>
      <w:r>
        <w:rPr>
          <w:lang w:val="en-GB"/>
        </w:rPr>
        <w:t>•</w:t>
      </w:r>
    </w:p>
    <w:p>
      <w:pPr/>
      <w:r>
        <w:rPr>
          <w:lang w:val="en-GB"/>
        </w:rPr>
        <w:t xml:space="preserve">‍ </w:t>
      </w:r>
    </w:p>
    <w:p>
      <w:pPr/>
      <w:r>
        <w:rPr>
          <w:lang w:val="en-GB"/>
        </w:rPr>
        <w:t>Thorough cleaning of equipment and machinery</w:t>
      </w:r>
    </w:p>
    <w:p>
      <w:pPr/>
      <w:r>
        <w:rPr>
          <w:lang w:val="en-GB"/>
        </w:rPr>
        <w:t>•</w:t>
      </w:r>
    </w:p>
    <w:p>
      <w:pPr/>
      <w:r>
        <w:rPr>
          <w:lang w:val="en-GB"/>
        </w:rPr>
        <w:t xml:space="preserve">‍ </w:t>
      </w:r>
    </w:p>
    <w:p>
      <w:pPr/>
      <w:r>
        <w:rPr>
          <w:lang w:val="en-GB"/>
        </w:rPr>
        <w:t>Implementing biosecurity measures</w:t>
      </w:r>
    </w:p>
    <w:p>
      <w:pPr/>
      <w:r>
        <w:rPr>
          <w:lang w:val="en-GB"/>
        </w:rPr>
        <w:t>•</w:t>
      </w:r>
    </w:p>
    <w:p>
      <w:pPr/>
      <w:r>
        <w:rPr>
          <w:lang w:val="en-GB"/>
        </w:rPr>
        <w:t xml:space="preserve">‍ </w:t>
      </w:r>
    </w:p>
    <w:p>
      <w:pPr/>
      <w:r>
        <w:rPr>
          <w:lang w:val="en-GB"/>
        </w:rPr>
        <w:t>Implementing control and containment measures</w:t>
      </w:r>
    </w:p>
    <w:p>
      <w:pPr/>
      <w:r>
        <w:rPr>
          <w:lang w:val="en-GB"/>
        </w:rPr>
        <w:t>•</w:t>
      </w:r>
    </w:p>
    <w:p>
      <w:pPr/>
      <w:r>
        <w:rPr>
          <w:lang w:val="en-GB"/>
        </w:rPr>
        <w:t xml:space="preserve">‍ </w:t>
      </w:r>
    </w:p>
    <w:p>
      <w:pPr/>
      <w:r>
        <w:rPr>
          <w:lang w:val="en-GB"/>
        </w:rPr>
        <w:t>Tracking and tracing potentially affected animals</w:t>
      </w:r>
    </w:p>
    <w:p>
      <w:pPr/>
      <w:r>
        <w:rPr>
          <w:lang w:val="en-GB"/>
        </w:rPr>
        <w:t>•</w:t>
      </w:r>
    </w:p>
    <w:p>
      <w:pPr/>
      <w:r>
        <w:rPr>
          <w:lang w:val="en-GB"/>
        </w:rPr>
        <w:t xml:space="preserve">‍ </w:t>
      </w:r>
    </w:p>
    <w:p>
      <w:pPr/>
      <w:r>
        <w:rPr>
          <w:lang w:val="en-GB"/>
        </w:rPr>
        <w:t>Maintaining communication with all involved</w:t>
      </w:r>
    </w:p>
    <w:p>
      <w:pPr/>
      <w:r>
        <w:rPr>
          <w:lang w:val="en-GB"/>
        </w:rPr>
        <w:t>•</w:t>
      </w:r>
    </w:p>
    <w:p>
      <w:pPr/>
      <w:r>
        <w:rPr>
          <w:lang w:val="en-GB"/>
        </w:rPr>
        <w:t xml:space="preserve">‍ </w:t>
      </w:r>
    </w:p>
    <w:p>
      <w:pPr/>
      <w:r>
        <w:rPr>
          <w:lang w:val="en-GB"/>
        </w:rPr>
        <w:t>Implementing pest and disease management procedures to contain or eradicate</w:t>
      </w:r>
    </w:p>
    <w:p>
      <w:pPr/>
      <w:r>
        <w:rPr>
          <w:lang w:val="en-GB"/>
        </w:rPr>
        <w:t>•</w:t>
      </w:r>
    </w:p>
    <w:p>
      <w:pPr/>
      <w:r>
        <w:rPr>
          <w:lang w:val="en-GB"/>
        </w:rPr>
        <w:t xml:space="preserve">‍ </w:t>
      </w:r>
    </w:p>
    <w:p>
      <w:pPr/>
      <w:r>
        <w:rPr>
          <w:lang w:val="en-GB"/>
        </w:rPr>
        <w:t>Monitoring the results</w:t>
      </w:r>
    </w:p>
    <w:p>
      <w:pPr/>
      <w:r>
        <w:rPr>
          <w:lang w:val="en-GB"/>
        </w:rPr>
        <w:br/>
      </w:r>
    </w:p>
    <w:p>
      <w:pPr/>
      <w:r>
        <w:rPr>
          <w:lang w:val="en-GB"/>
        </w:rPr>
        <w:t>Prepare for animal health incidents including:</w:t>
      </w:r>
    </w:p>
    <w:p>
      <w:pPr/>
      <w:r>
        <w:rPr>
          <w:lang w:val="en-GB"/>
        </w:rPr>
        <w:t>•</w:t>
      </w:r>
    </w:p>
    <w:p>
      <w:pPr/>
      <w:r>
        <w:rPr>
          <w:lang w:val="en-GB"/>
        </w:rPr>
        <w:t xml:space="preserve">‍ </w:t>
      </w:r>
    </w:p>
    <w:p>
      <w:pPr/>
      <w:r>
        <w:rPr>
          <w:lang w:val="en-GB"/>
        </w:rPr>
        <w:t>Outbreak documentation and guidance</w:t>
      </w:r>
    </w:p>
    <w:p>
      <w:pPr/>
      <w:r>
        <w:rPr>
          <w:lang w:val="en-GB"/>
        </w:rPr>
        <w:t>•</w:t>
      </w:r>
    </w:p>
    <w:p>
      <w:pPr/>
      <w:r>
        <w:rPr>
          <w:lang w:val="en-GB"/>
        </w:rPr>
        <w:t xml:space="preserve">‍ </w:t>
      </w:r>
    </w:p>
    <w:p>
      <w:pPr/>
      <w:r>
        <w:rPr>
          <w:lang w:val="en-GB"/>
        </w:rPr>
        <w:t>Pest and disease specific contingency plans</w:t>
      </w:r>
    </w:p>
    <w:p>
      <w:pPr/>
      <w:r>
        <w:rPr>
          <w:lang w:val="en-GB"/>
        </w:rPr>
        <w:t>•</w:t>
      </w:r>
    </w:p>
    <w:p>
      <w:pPr/>
      <w:r>
        <w:rPr>
          <w:lang w:val="en-GB"/>
        </w:rPr>
        <w:t xml:space="preserve">‍ </w:t>
      </w:r>
    </w:p>
    <w:p>
      <w:pPr/>
      <w:r>
        <w:rPr>
          <w:lang w:val="en-GB"/>
        </w:rPr>
        <w:t>Standard operating procedures</w:t>
      </w:r>
    </w:p>
    <w:p>
      <w:pPr/>
      <w:r>
        <w:rPr>
          <w:lang w:val="en-GB"/>
        </w:rPr>
        <w:t>•</w:t>
      </w:r>
    </w:p>
    <w:p>
      <w:pPr/>
      <w:r>
        <w:rPr>
          <w:lang w:val="en-GB"/>
        </w:rPr>
        <w:t xml:space="preserve">‍ </w:t>
      </w:r>
    </w:p>
    <w:p>
      <w:pPr/>
      <w:r>
        <w:rPr>
          <w:lang w:val="en-GB"/>
        </w:rPr>
        <w:t>Diagnostics protocol</w:t>
      </w:r>
    </w:p>
    <w:p>
      <w:pPr/>
      <w:r>
        <w:rPr>
          <w:lang w:val="en-GB"/>
        </w:rPr>
        <w:t>•</w:t>
      </w:r>
    </w:p>
    <w:p>
      <w:pPr/>
      <w:r>
        <w:rPr>
          <w:lang w:val="en-GB"/>
        </w:rPr>
        <w:t xml:space="preserve">‍ </w:t>
      </w:r>
    </w:p>
    <w:p>
      <w:pPr/>
      <w:r>
        <w:rPr>
          <w:lang w:val="en-GB"/>
        </w:rPr>
        <w:t>Training and exercises</w:t>
      </w:r>
    </w:p>
    <w:p>
      <w:pPr/>
      <w:r>
        <w:rPr>
          <w:lang w:val="en-GB"/>
        </w:rPr>
        <w:t>•</w:t>
      </w:r>
    </w:p>
    <w:p>
      <w:pPr/>
      <w:r>
        <w:rPr>
          <w:lang w:val="en-GB"/>
        </w:rPr>
        <w:t xml:space="preserve">‍ </w:t>
      </w:r>
    </w:p>
    <w:p>
      <w:pPr/>
      <w:r>
        <w:rPr>
          <w:lang w:val="en-GB"/>
        </w:rPr>
        <w:t>Staffing resources</w:t>
      </w:r>
    </w:p>
    <w:p>
      <w:pPr/>
      <w:r>
        <w:rPr>
          <w:lang w:val="en-GB"/>
        </w:rPr>
        <w:br/>
      </w:r>
    </w:p>
    <w:p>
      <w:pPr/>
      <w:r>
        <w:rPr>
          <w:lang w:val="en-GB"/>
        </w:rPr>
        <w:t>Recovery phase:</w:t>
      </w:r>
    </w:p>
    <w:p>
      <w:pPr/>
      <w:r>
        <w:rPr>
          <w:lang w:val="en-GB"/>
        </w:rPr>
        <w:t>•</w:t>
      </w:r>
    </w:p>
    <w:p>
      <w:pPr/>
      <w:r>
        <w:rPr>
          <w:lang w:val="en-GB"/>
        </w:rPr>
        <w:t xml:space="preserve">‍ </w:t>
      </w:r>
    </w:p>
    <w:p>
      <w:pPr/>
      <w:r>
        <w:rPr>
          <w:lang w:val="en-GB"/>
        </w:rPr>
        <w:t>De-escalation – the gradual removal of restrictions</w:t>
      </w:r>
    </w:p>
    <w:p>
      <w:pPr/>
      <w:r>
        <w:rPr>
          <w:lang w:val="en-GB"/>
        </w:rPr>
        <w:t>•</w:t>
      </w:r>
    </w:p>
    <w:p>
      <w:pPr/>
      <w:r>
        <w:rPr>
          <w:lang w:val="en-GB"/>
        </w:rPr>
        <w:t xml:space="preserve">‍ </w:t>
      </w:r>
    </w:p>
    <w:p>
      <w:pPr/>
      <w:r>
        <w:rPr>
          <w:lang w:val="en-GB"/>
        </w:rPr>
        <w:t>Support for the individuals, businesses, communities and environments affected</w:t>
      </w:r>
    </w:p>
    <w:p>
      <w:pPr/>
      <w:r>
        <w:rPr>
          <w:lang w:val="en-GB"/>
        </w:rPr>
        <w:t>•</w:t>
      </w:r>
    </w:p>
    <w:p>
      <w:pPr/>
      <w:r>
        <w:rPr>
          <w:lang w:val="en-GB"/>
        </w:rPr>
        <w:t xml:space="preserve">‍ </w:t>
      </w:r>
    </w:p>
    <w:p>
      <w:pPr/>
      <w:r>
        <w:rPr>
          <w:lang w:val="en-GB"/>
        </w:rPr>
        <w:t>Evaluation of lessons learned </w:t>
      </w:r>
    </w:p>
    <w:p>
      <w:pPr/>
      <w:r>
        <w:rPr>
          <w:lang w:val="en-GB"/>
        </w:rPr>
        <w:t>•</w:t>
      </w:r>
    </w:p>
    <w:p>
      <w:pPr/>
      <w:r>
        <w:rPr>
          <w:lang w:val="en-GB"/>
        </w:rPr>
        <w:t xml:space="preserve">‍ </w:t>
      </w:r>
    </w:p>
    <w:p>
      <w:pPr/>
      <w:r>
        <w:rPr>
          <w:lang w:val="en-GB"/>
        </w:rPr>
        <w:t>Recommendations and review of current plans and procedures</w:t>
      </w:r>
    </w:p>
    <w:p>
      <w:pPr/>
      <w:r>
        <w:rPr>
          <w:lang w:val="en-GB"/>
        </w:rPr>
        <w:br/>
      </w:r>
    </w:p>
    <w:p>
      <w:pPr/>
      <w:r>
        <w:rPr>
          <w:lang w:val="en-GB"/>
        </w:rPr>
        <w:t>Responsible organisations e.g.</w:t>
      </w:r>
    </w:p>
    <w:p>
      <w:pPr/>
      <w:r>
        <w:rPr>
          <w:lang w:val="en-GB"/>
        </w:rPr>
        <w:t>•</w:t>
      </w:r>
    </w:p>
    <w:p>
      <w:pPr/>
      <w:r>
        <w:rPr>
          <w:lang w:val="en-GB"/>
        </w:rPr>
        <w:t xml:space="preserve">‍ </w:t>
      </w:r>
    </w:p>
    <w:p>
      <w:pPr/>
      <w:r>
        <w:rPr>
          <w:lang w:val="en-GB"/>
        </w:rPr>
        <w:t>DEFRA</w:t>
      </w:r>
    </w:p>
    <w:p>
      <w:pPr/>
      <w:r>
        <w:rPr>
          <w:lang w:val="en-GB"/>
        </w:rPr>
        <w:t>•</w:t>
      </w:r>
    </w:p>
    <w:p>
      <w:pPr/>
      <w:r>
        <w:rPr>
          <w:lang w:val="en-GB"/>
        </w:rPr>
        <w:t xml:space="preserve">‍ </w:t>
      </w:r>
    </w:p>
    <w:p>
      <w:pPr/>
      <w:r>
        <w:rPr>
          <w:lang w:val="en-GB"/>
        </w:rPr>
        <w:t>Animal and Plant Health Agency (APHA)</w:t>
      </w:r>
    </w:p>
    <w:p>
      <w:pPr/>
      <w:r>
        <w:rPr>
          <w:lang w:val="en-GB"/>
        </w:rPr>
        <w:t>•</w:t>
      </w:r>
    </w:p>
    <w:p>
      <w:pPr/>
      <w:r>
        <w:rPr>
          <w:lang w:val="en-GB"/>
        </w:rPr>
        <w:t xml:space="preserve">‍ </w:t>
      </w:r>
    </w:p>
    <w:p>
      <w:pPr/>
      <w:r>
        <w:rPr>
          <w:lang w:val="en-GB"/>
        </w:rPr>
        <w:t>Scottish Government (SG)</w:t>
      </w:r>
    </w:p>
    <w:p>
      <w:pPr/>
      <w:r>
        <w:rPr>
          <w:lang w:val="en-GB"/>
        </w:rPr>
        <w:t>•</w:t>
      </w:r>
    </w:p>
    <w:p>
      <w:pPr/>
      <w:r>
        <w:rPr>
          <w:lang w:val="en-GB"/>
        </w:rPr>
        <w:t xml:space="preserve">‍ </w:t>
      </w:r>
    </w:p>
    <w:p>
      <w:pPr/>
      <w:r>
        <w:rPr>
          <w:lang w:val="en-GB"/>
        </w:rPr>
        <w:t>NatureScot</w:t>
      </w:r>
    </w:p>
    <w:p>
      <w:pPr/>
      <w:r>
        <w:rPr>
          <w:lang w:val="en-GB"/>
        </w:rPr>
        <w:t>•</w:t>
      </w:r>
    </w:p>
    <w:p>
      <w:pPr/>
      <w:r>
        <w:rPr>
          <w:lang w:val="en-GB"/>
        </w:rPr>
        <w:t xml:space="preserve">‍ </w:t>
      </w:r>
    </w:p>
    <w:p>
      <w:pPr/>
      <w:r>
        <w:rPr>
          <w:lang w:val="en-GB"/>
        </w:rPr>
        <w:t>Welsh Government</w:t>
      </w:r>
    </w:p>
    <w:p>
      <w:pPr/>
      <w:r>
        <w:rPr>
          <w:lang w:val="en-GB"/>
        </w:rPr>
        <w:t>•</w:t>
      </w:r>
    </w:p>
    <w:p>
      <w:pPr/>
      <w:r>
        <w:rPr>
          <w:lang w:val="en-GB"/>
        </w:rPr>
        <w:t xml:space="preserve">‍ </w:t>
      </w:r>
    </w:p>
    <w:p>
      <w:pPr/>
      <w:r>
        <w:rPr>
          <w:lang w:val="en-GB"/>
        </w:rPr>
        <w:t>DAERA </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LANCS106</w:t>
      </w:r>
      <w:r>
        <w:rPr>
          <w:lang w:val="en-GB"/>
        </w:rPr>
        <w:br/>
      </w:r>
    </w:p>
    <w:p>
      <w:pPr/>
      <w:r>
        <w:rPr>
          <w:lang w:val="en-GB"/>
          <w:b/>
        </w:rPr>
        <w:t>Relevant Occupations</w:t>
      </w:r>
    </w:p>
    <w:p>
      <w:pPr/>
      <w:r>
        <w:rPr>
          <w:lang w:val="en-GB"/>
        </w:rPr>
        <w:t>Animal Health Inspector</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animal; livestock; birds; poultry; pests; diseases; outbreak; incident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f643061f224357" /><Relationship Type="http://schemas.openxmlformats.org/officeDocument/2006/relationships/numbering" Target="/word/numbering.xml" Id="R6384e386a04d4280" /><Relationship Type="http://schemas.openxmlformats.org/officeDocument/2006/relationships/settings" Target="/word/settings.xml" Id="R73a73baa453b442f" /><Relationship Type="http://schemas.openxmlformats.org/officeDocument/2006/relationships/image" Target="/word/media/fd409167-a001-4bc5-bf50-7c464a5281d5.png" Id="R4cdb6af79d614ca8" /></Relationships>
</file>