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f9cd12f3a4f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LANRVN20</w:t>
            </w:r>
            <w:r>
              <w:rPr>
                <w:b/>
              </w:rPr>
              <w:br/>
            </w:r>
            <w:r>
              <w:rPr>
                <w:b/>
              </w:rPr>
              <w:t>Prepare veterinary patients for anaesthesia or sedation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f4fdb7086a42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veterinary patients for anaesthesia or sedation. It covers identifying the correct veterinary patients for sedation or anaesthesia, adjusting the environmental conditions and performing pre-anaesthetic and pre-sedation checks.</w:t>
      </w:r>
    </w:p>
    <w:p>
      <w:pPr/>
      <w:r>
        <w:rPr>
          <w:lang w:val="en-GB"/>
        </w:rPr>
        <w:t>This standard is suitable for registered veterinary nurses.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risks to the health and safety of yourself and colleagues when preparing anaesthesia or sedation</w:t>
      </w:r>
    </w:p>
    <w:p>
      <w:pPr>
        <w:numPr>
          <w:ilvl w:val="0"/>
          <w:numId w:val="1"/>
        </w:numPr>
      </w:pPr>
      <w:r>
        <w:t>confirm the veterinary patient's identification, the preparation undertaken and the anaesthetic or sedation procedure being administered against available information</w:t>
      </w:r>
    </w:p>
    <w:p>
      <w:pPr>
        <w:numPr>
          <w:ilvl w:val="0"/>
          <w:numId w:val="1"/>
        </w:numPr>
      </w:pPr>
      <w:r>
        <w:t>adjust the environmental conditions to suit the needs of the veterinary patient</w:t>
      </w:r>
    </w:p>
    <w:p>
      <w:pPr>
        <w:numPr>
          <w:ilvl w:val="0"/>
          <w:numId w:val="1"/>
        </w:numPr>
      </w:pPr>
      <w:r>
        <w:t>select and implement the required veterinary practice infection control procedures relevant to the area of the veterinary practice you are working in</w:t>
      </w:r>
    </w:p>
    <w:p>
      <w:pPr>
        <w:numPr>
          <w:ilvl w:val="0"/>
          <w:numId w:val="1"/>
        </w:numPr>
      </w:pPr>
      <w:r>
        <w:t>wear the required clothing and personal protective equipment (PPE) when preparing anaesthesia or sedation</w:t>
      </w:r>
    </w:p>
    <w:p>
      <w:pPr>
        <w:numPr>
          <w:ilvl w:val="0"/>
          <w:numId w:val="1"/>
        </w:numPr>
      </w:pPr>
      <w:r>
        <w:t>position and restrain the veterinary patient using the required handling equipment and methods</w:t>
      </w:r>
    </w:p>
    <w:p>
      <w:pPr>
        <w:numPr>
          <w:ilvl w:val="0"/>
          <w:numId w:val="1"/>
        </w:numPr>
      </w:pPr>
      <w:r>
        <w:t>keep the veterinary patient relaxed and minimise physical discomfort in the clinical environment</w:t>
      </w:r>
    </w:p>
    <w:p>
      <w:pPr>
        <w:numPr>
          <w:ilvl w:val="0"/>
          <w:numId w:val="1"/>
        </w:numPr>
      </w:pPr>
      <w:r>
        <w:t>perform pre-anaesthetic or pre-sedation checks and procedures on the veterinary patient, prior to pre-medication and induction or sedation</w:t>
      </w:r>
    </w:p>
    <w:p>
      <w:pPr>
        <w:numPr>
          <w:ilvl w:val="0"/>
          <w:numId w:val="1"/>
        </w:numPr>
      </w:pPr>
      <w:r>
        <w:t>monitor the veterinary patient during preparation of anaesthesia and sedation</w:t>
      </w:r>
    </w:p>
    <w:p>
      <w:pPr>
        <w:numPr>
          <w:ilvl w:val="0"/>
          <w:numId w:val="1"/>
        </w:numPr>
      </w:pPr>
      <w:r>
        <w:t>comply with relevant animal health and welfare legislation and codes of practice</w:t>
      </w:r>
    </w:p>
    <w:p>
      <w:pPr>
        <w:numPr>
          <w:ilvl w:val="0"/>
          <w:numId w:val="1"/>
        </w:numPr>
      </w:pPr>
      <w:r>
        <w:t>carry out your work in accordance with the relevant environmental and health and safety legislations, risk assessment requirements, codes of practice and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assess the risks to the health and safety of yourself and colleagues when preparing veterinary patients for anaesthesia or sedation</w:t>
      </w:r>
    </w:p>
    <w:p>
      <w:pPr>
        <w:numPr>
          <w:ilvl w:val="0"/>
          <w:numId w:val="2"/>
        </w:numPr>
      </w:pPr>
      <w:r>
        <w:t>the types of information that are used to identify the veterinary patient and the anaesthetic or sedation procedures that will be used</w:t>
      </w:r>
    </w:p>
    <w:p>
      <w:pPr>
        <w:numPr>
          <w:ilvl w:val="0"/>
          <w:numId w:val="2"/>
        </w:numPr>
      </w:pPr>
      <w:r>
        <w:t>the adjustments to environmental conditions needed for different types of veterinary patients</w:t>
      </w:r>
    </w:p>
    <w:p>
      <w:pPr>
        <w:numPr>
          <w:ilvl w:val="0"/>
          <w:numId w:val="2"/>
        </w:numPr>
      </w:pPr>
      <w:r>
        <w:t>the required veterinary practice infection control procedures relevant to the area of the veterinary practice you are working in</w:t>
      </w:r>
    </w:p>
    <w:p>
      <w:pPr>
        <w:numPr>
          <w:ilvl w:val="0"/>
          <w:numId w:val="2"/>
        </w:numPr>
      </w:pPr>
      <w:r>
        <w:t>the required clothing and personal protective equipment (PPE) for working in a veterinary surgical theatre</w:t>
      </w:r>
    </w:p>
    <w:p>
      <w:pPr>
        <w:numPr>
          <w:ilvl w:val="0"/>
          <w:numId w:val="2"/>
        </w:numPr>
      </w:pPr>
      <w:r>
        <w:t>how to position and restrain the veterinary patient for the anaesthetic or sedation procedure</w:t>
      </w:r>
    </w:p>
    <w:p>
      <w:pPr>
        <w:numPr>
          <w:ilvl w:val="0"/>
          <w:numId w:val="2"/>
        </w:numPr>
      </w:pPr>
      <w:r>
        <w:t>the importance of keeping veterinary patients relaxed in clinical environments</w:t>
      </w:r>
    </w:p>
    <w:p>
      <w:pPr>
        <w:numPr>
          <w:ilvl w:val="0"/>
          <w:numId w:val="2"/>
        </w:numPr>
      </w:pPr>
      <w:r>
        <w:t>the pre-anaesthetic or pre-sedation checks that should be undertaken on veterinary patients and the different types of pre-medication and induction or sedation</w:t>
      </w:r>
    </w:p>
    <w:p>
      <w:pPr>
        <w:numPr>
          <w:ilvl w:val="0"/>
          <w:numId w:val="2"/>
        </w:numPr>
      </w:pPr>
      <w:r>
        <w:t>how to monitor veterinary patients prior to sedation or anaesthesia</w:t>
      </w:r>
    </w:p>
    <w:p>
      <w:pPr>
        <w:numPr>
          <w:ilvl w:val="0"/>
          <w:numId w:val="2"/>
        </w:numPr>
      </w:pPr>
      <w:r>
        <w:t>the medical principles and key points of relevant health and safety regulations and guidelines</w:t>
      </w:r>
    </w:p>
    <w:p>
      <w:pPr>
        <w:numPr>
          <w:ilvl w:val="0"/>
          <w:numId w:val="2"/>
        </w:numPr>
      </w:pPr>
      <w:r>
        <w:t>the professional roles and responsibilities of the veterinary team members involved in preparing veterinary patients for sedation or anaesthesia</w:t>
      </w:r>
    </w:p>
    <w:p>
      <w:pPr>
        <w:numPr>
          <w:ilvl w:val="0"/>
          <w:numId w:val="2"/>
        </w:numPr>
      </w:pPr>
      <w:r>
        <w:t>your responsibilities for the health and welfare of animals under the relevant legislation and codes of practice.</w:t>
      </w:r>
    </w:p>
    <w:p>
      <w:pPr>
        <w:numPr>
          <w:ilvl w:val="0"/>
          <w:numId w:val="2"/>
        </w:numPr>
      </w:pPr>
      <w:r>
        <w:t>your professional responsibilities as a registered veterinary nurse</w:t>
      </w:r>
    </w:p>
    <w:p>
      <w:pPr>
        <w:numPr>
          <w:ilvl w:val="0"/>
          <w:numId w:val="2"/>
        </w:numPr>
      </w:pPr>
      <w:r>
        <w:t>your responsibility under the relevant environmental and health and safety legislations, codes of practice and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LANRVN26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Veterinary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Veterinary nursing and auxiliary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anaesthetics; equipment; animal care; veterinary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C3E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1AABD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c8d325007440d7" /><Relationship Type="http://schemas.openxmlformats.org/officeDocument/2006/relationships/numbering" Target="/word/numbering.xml" Id="R8f1d62537c3748fe" /><Relationship Type="http://schemas.openxmlformats.org/officeDocument/2006/relationships/settings" Target="/word/settings.xml" Id="R5a837b2ec8c64a40" /><Relationship Type="http://schemas.openxmlformats.org/officeDocument/2006/relationships/image" Target="/word/media/79e354af-d2cf-45eb-898d-069932822dc4.png" Id="Rf7f4fdb7086a4254" /></Relationships>
</file>