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7c55b71c7e42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SFHCHS7</w:t>
            </w:r>
            <w:r>
              <w:rPr>
                <w:b/>
              </w:rPr>
              <w:br/>
            </w:r>
            <w:r>
              <w:rPr>
                <w:b/>
              </w:rPr>
              <w:t>Obtain and test specimens from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89a074d42749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obtaining specimens, testing some specimens at or near the patient's location, and forwarding some specimens for laboratory investigation.</w:t>
      </w:r>
    </w:p>
    <w:p>
      <w:pPr/>
      <w:r>
        <w:rPr>
          <w:lang w:val="en-GB"/>
        </w:rPr>
        <w:t>Collection of blood specimens is not included.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obtaining and testing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obtaining and testing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the required preparations have been completed and stop the procedure if the necessary preparations have not been followed by the individual or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provide the necessary and appropriate container for the specimen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specimens from individuals when they cannot do this themselves, and place the specimens in the appropriate container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ensure specimens are collected in the correct order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label specimens correctly, attach the relevant documentation, place in the relevant biohazard bags, and put them in the correct place for storage, collection or transportation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record any problems in obtaining the specimen to the appropriate member of the team without delay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perform testing using the correct process / analyser according to the specimen being tested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reassure and inform the individual of the results of the tests according to their needs or pass this on to other relevant staff members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complete all relevant documentation required for obtaining and testing specimens from individuals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and test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why it is essential to check the identity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required preparation for individuals prior to the type of specimen collection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giving clear explanations to individuals to enable them to collect their own specimens when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adverse effects that may occur and how to respond to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materials and equipment required for collecting the specimen and the types of specimens that you may obtain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different types of container, transport media and request forms for specimens appropriate to the specimen and planned test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information that is required to ensure accurate labelling of specimens and the potential hazards and other consequences related to incorrect labelling or dispatch of specimens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how to dispatch the specimen to the laboratory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tests and investigations that are carried out at or near the patient's location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implications the results of the tests will have on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escalating concerns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 in relation to specimen collection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urine, faeces, sputum, exudates, saliva, breath, aspirates, semen, skin scraping, unique, identifier, histology, haematology, microbiology, cytology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4cb007aba04417" /><Relationship Type="http://schemas.openxmlformats.org/officeDocument/2006/relationships/numbering" Target="/word/numbering.xml" Id="R50d1b103db394b6a" /><Relationship Type="http://schemas.openxmlformats.org/officeDocument/2006/relationships/settings" Target="/word/settings.xml" Id="Rab01d5e766044e01" /><Relationship Type="http://schemas.openxmlformats.org/officeDocument/2006/relationships/image" Target="/word/media/26dd7038-3071-4952-bef7-5c5444c3a156.png" Id="R4c89a074d42749ad" /></Relationships>
</file>