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88e301839c48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SFHCHS6</w:t>
            </w:r>
            <w:r>
              <w:rPr>
                <w:b/>
              </w:rPr>
              <w:br/>
            </w:r>
            <w:r>
              <w:rPr>
                <w:b/>
              </w:rPr>
              <w:t>Move and position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99a2e9ed9c4a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moving and positioning of individuals as part of their care plan according to their specific needs. This includes moving individuals from one place to another and re-positioning individuals within their immediate environment.</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moving and positioning individuals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establish consent and access information on moving and positioning individuals </w:t>
      </w:r>
    </w:p>
    <w:p>
      <w:pPr/>
      <w:r>
        <w:rPr>
          <w:lang w:val="en-GB"/>
        </w:rPr>
        <w:br/>
      </w:r>
    </w:p>
    <w:p>
      <w:pPr/>
      <w:r>
        <w:rPr>
          <w:lang w:val="en-GB"/>
        </w:rPr>
        <w:t xml:space="preserve"> P4. check the individual's care plan or support plan and the moving and handling risk assessment, where available, prior to commencing any moving and handling </w:t>
      </w:r>
    </w:p>
    <w:p>
      <w:pPr/>
      <w:r>
        <w:rPr>
          <w:lang w:val="en-GB"/>
        </w:rPr>
        <w:br/>
      </w:r>
    </w:p>
    <w:p>
      <w:pPr/>
      <w:r>
        <w:rPr>
          <w:lang w:val="en-GB"/>
        </w:rPr>
        <w:t xml:space="preserve"> P5. support the individual to understand what you are about to do and why, the detail of how they will be moved and how they can actively participate in the process </w:t>
      </w:r>
    </w:p>
    <w:p>
      <w:pPr/>
      <w:r>
        <w:rPr>
          <w:lang w:val="en-GB"/>
        </w:rPr>
        <w:br/>
      </w:r>
    </w:p>
    <w:p>
      <w:pPr/>
      <w:r>
        <w:rPr>
          <w:lang w:val="en-GB"/>
        </w:rPr>
        <w:t xml:space="preserve"> P6. check that any equipment required is available and in working order </w:t>
      </w:r>
    </w:p>
    <w:p>
      <w:pPr/>
      <w:r>
        <w:rPr>
          <w:lang w:val="en-GB"/>
        </w:rPr>
        <w:br/>
      </w:r>
    </w:p>
    <w:p>
      <w:pPr/>
      <w:r>
        <w:rPr>
          <w:lang w:val="en-GB"/>
        </w:rPr>
        <w:t xml:space="preserve"> P7. seek appropriate assistance to enable you to move, handle and position the individual safely </w:t>
      </w:r>
    </w:p>
    <w:p>
      <w:pPr/>
      <w:r>
        <w:rPr>
          <w:lang w:val="en-GB"/>
        </w:rPr>
        <w:br/>
      </w:r>
    </w:p>
    <w:p>
      <w:pPr/>
      <w:r>
        <w:rPr>
          <w:lang w:val="en-GB"/>
        </w:rPr>
        <w:t xml:space="preserve"> P8. move the individual according to the care or support plan or risk assessment, encouraging the active participation of the individual where possible </w:t>
      </w:r>
    </w:p>
    <w:p>
      <w:pPr/>
      <w:r>
        <w:rPr>
          <w:lang w:val="en-GB"/>
        </w:rPr>
        <w:br/>
      </w:r>
    </w:p>
    <w:p>
      <w:pPr/>
      <w:r>
        <w:rPr>
          <w:lang w:val="en-GB"/>
        </w:rPr>
        <w:t xml:space="preserve"> P9. position the individual using the correct technique  </w:t>
      </w:r>
    </w:p>
    <w:p>
      <w:pPr/>
      <w:r>
        <w:rPr>
          <w:lang w:val="en-GB"/>
        </w:rPr>
        <w:br/>
      </w:r>
    </w:p>
    <w:p>
      <w:pPr/>
      <w:r>
        <w:rPr>
          <w:lang w:val="en-GB"/>
        </w:rPr>
        <w:t xml:space="preserve"> P10. observe the individual throughout the activity and stop the activity if any adverse effects occur or the individual appears to be in any discomfort </w:t>
      </w:r>
    </w:p>
    <w:p>
      <w:pPr/>
      <w:r>
        <w:rPr>
          <w:lang w:val="en-GB"/>
        </w:rPr>
        <w:br/>
      </w:r>
    </w:p>
    <w:p>
      <w:pPr/>
      <w:r>
        <w:rPr>
          <w:lang w:val="en-GB"/>
        </w:rPr>
        <w:t xml:space="preserve"> P11. seek help from others if problems arise during the activity </w:t>
      </w:r>
    </w:p>
    <w:p>
      <w:pPr/>
      <w:r>
        <w:rPr>
          <w:lang w:val="en-GB"/>
        </w:rPr>
        <w:br/>
      </w:r>
    </w:p>
    <w:p>
      <w:pPr/>
      <w:r>
        <w:rPr>
          <w:lang w:val="en-GB"/>
        </w:rPr>
        <w:t xml:space="preserve"> P12. use the appropriate equipment in order to maintain the individual in the required position </w:t>
      </w:r>
    </w:p>
    <w:p>
      <w:pPr/>
      <w:r>
        <w:rPr>
          <w:lang w:val="en-GB"/>
        </w:rPr>
        <w:br/>
      </w:r>
    </w:p>
    <w:p>
      <w:pPr/>
      <w:r>
        <w:rPr>
          <w:lang w:val="en-GB"/>
        </w:rPr>
        <w:t xml:space="preserve"> P13. check and restore equipment and the environment to its original state on completion of the activity </w:t>
      </w:r>
    </w:p>
    <w:p>
      <w:pPr/>
      <w:r>
        <w:rPr>
          <w:lang w:val="en-GB"/>
        </w:rPr>
        <w:br/>
      </w:r>
    </w:p>
    <w:p>
      <w:pPr/>
      <w:r>
        <w:rPr>
          <w:lang w:val="en-GB"/>
        </w:rPr>
        <w:t xml:space="preserve"> P14. complete all relevant documentation required for moving and positioning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move and position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specifically in relation to moving and positioning individuals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importance of applying standard infection prevention and control precautions to moving and positioning individuals and the potential consequences of poor practice </w:t>
      </w:r>
    </w:p>
    <w:p>
      <w:pPr/>
      <w:r>
        <w:rPr>
          <w:lang w:val="en-GB"/>
        </w:rPr>
        <w:br/>
      </w:r>
    </w:p>
    <w:p>
      <w:pPr/>
      <w:r>
        <w:rPr>
          <w:lang w:val="en-GB"/>
        </w:rPr>
        <w:t xml:space="preserve"> K7. how to access up-to-date copies of organisational risk assessments for moving, handling and positioning individuals </w:t>
      </w:r>
    </w:p>
    <w:p>
      <w:pPr/>
      <w:r>
        <w:rPr>
          <w:lang w:val="en-GB"/>
        </w:rPr>
        <w:br/>
      </w:r>
    </w:p>
    <w:p>
      <w:pPr/>
      <w:r>
        <w:rPr>
          <w:lang w:val="en-GB"/>
        </w:rPr>
        <w:t xml:space="preserve"> K8. the importance of effective communication and co-ordinating actions between yourself and the individual, the team involved in the activity and the wider health care team </w:t>
      </w:r>
    </w:p>
    <w:p>
      <w:pPr/>
      <w:r>
        <w:rPr>
          <w:lang w:val="en-GB"/>
        </w:rPr>
        <w:br/>
      </w:r>
    </w:p>
    <w:p>
      <w:pPr/>
      <w:r>
        <w:rPr>
          <w:lang w:val="en-GB"/>
        </w:rPr>
        <w:t xml:space="preserve"> K9. the importance of moving, handling and positioning the individual according to the care plan or health intervention and their presenting condition(s) and the potential consequences of poor practice </w:t>
      </w:r>
    </w:p>
    <w:p>
      <w:pPr/>
      <w:r>
        <w:rPr>
          <w:lang w:val="en-GB"/>
        </w:rPr>
        <w:br/>
      </w:r>
    </w:p>
    <w:p>
      <w:pPr/>
      <w:r>
        <w:rPr>
          <w:lang w:val="en-GB"/>
        </w:rPr>
        <w:t xml:space="preserve"> K10. the action to take when the individual's wishes conflict with their plan of care in relation to health and safety issues and their risk assessment </w:t>
      </w:r>
    </w:p>
    <w:p>
      <w:pPr/>
      <w:r>
        <w:rPr>
          <w:lang w:val="en-GB"/>
        </w:rPr>
        <w:br/>
      </w:r>
    </w:p>
    <w:p>
      <w:pPr/>
      <w:r>
        <w:rPr>
          <w:lang w:val="en-GB"/>
        </w:rPr>
        <w:t xml:space="preserve"> K11. the main muscle attachments to the skeleton  </w:t>
      </w:r>
    </w:p>
    <w:p>
      <w:pPr/>
      <w:r>
        <w:rPr>
          <w:lang w:val="en-GB"/>
        </w:rPr>
        <w:br/>
      </w:r>
    </w:p>
    <w:p>
      <w:pPr/>
      <w:r>
        <w:rPr>
          <w:lang w:val="en-GB"/>
        </w:rPr>
        <w:t xml:space="preserve"> K12. the range of movement in joints </w:t>
      </w:r>
    </w:p>
    <w:p>
      <w:pPr/>
      <w:r>
        <w:rPr>
          <w:lang w:val="en-GB"/>
        </w:rPr>
        <w:br/>
      </w:r>
    </w:p>
    <w:p>
      <w:pPr/>
      <w:r>
        <w:rPr>
          <w:lang w:val="en-GB"/>
        </w:rPr>
        <w:t xml:space="preserve"> K13. how effective positioning can influence ability to engage in meaningful activity and activities of daily living </w:t>
      </w:r>
    </w:p>
    <w:p>
      <w:pPr/>
      <w:r>
        <w:rPr>
          <w:lang w:val="en-GB"/>
        </w:rPr>
        <w:br/>
      </w:r>
    </w:p>
    <w:p>
      <w:pPr/>
      <w:r>
        <w:rPr>
          <w:lang w:val="en-GB"/>
        </w:rPr>
        <w:t xml:space="preserve"> K14. common physical conditions of individuals in your work area, the effect they have upon normal movement, in relation to the importance of correct movement and positioning </w:t>
      </w:r>
    </w:p>
    <w:p>
      <w:pPr/>
      <w:r>
        <w:rPr>
          <w:lang w:val="en-GB"/>
        </w:rPr>
        <w:br/>
      </w:r>
    </w:p>
    <w:p>
      <w:pPr/>
      <w:r>
        <w:rPr>
          <w:lang w:val="en-GB"/>
        </w:rPr>
        <w:t xml:space="preserve"> K15. the importance of offering effective verbal and non-verbal support and reassurance to individuals during preparation for moving and positioning activities </w:t>
      </w:r>
    </w:p>
    <w:p>
      <w:pPr/>
      <w:r>
        <w:rPr>
          <w:lang w:val="en-GB"/>
        </w:rPr>
        <w:br/>
      </w:r>
    </w:p>
    <w:p>
      <w:pPr/>
      <w:r>
        <w:rPr>
          <w:lang w:val="en-GB"/>
        </w:rPr>
        <w:t xml:space="preserve"> K16. how to promote active participation, when appropriate, and the individual's rights, choices and wellbeing when preparing to move, handle and position individuals </w:t>
      </w:r>
    </w:p>
    <w:p>
      <w:pPr/>
      <w:r>
        <w:rPr>
          <w:lang w:val="en-GB"/>
        </w:rPr>
        <w:br/>
      </w:r>
    </w:p>
    <w:p>
      <w:pPr/>
      <w:r>
        <w:rPr>
          <w:lang w:val="en-GB"/>
        </w:rPr>
        <w:t xml:space="preserve"> K17. when it is appropriate to avoid active participation  </w:t>
      </w:r>
    </w:p>
    <w:p>
      <w:pPr/>
      <w:r>
        <w:rPr>
          <w:lang w:val="en-GB"/>
        </w:rPr>
        <w:br/>
      </w:r>
    </w:p>
    <w:p>
      <w:pPr/>
      <w:r>
        <w:rPr>
          <w:lang w:val="en-GB"/>
        </w:rPr>
        <w:t xml:space="preserve"> K18. how individuals may be able to contribute to the moving/handing/positioning process and factors which limit their contribution </w:t>
      </w:r>
    </w:p>
    <w:p>
      <w:pPr/>
      <w:r>
        <w:rPr>
          <w:lang w:val="en-GB"/>
        </w:rPr>
        <w:br/>
      </w:r>
    </w:p>
    <w:p>
      <w:pPr/>
      <w:r>
        <w:rPr>
          <w:lang w:val="en-GB"/>
        </w:rPr>
        <w:t xml:space="preserve"> K19. potential key changes in the conditions and circumstances of individuals that you are moving, handling and positioning, and actions to take in these circumstances </w:t>
      </w:r>
    </w:p>
    <w:p>
      <w:pPr/>
      <w:r>
        <w:rPr>
          <w:lang w:val="en-GB"/>
        </w:rPr>
        <w:br/>
      </w:r>
    </w:p>
    <w:p>
      <w:pPr/>
      <w:r>
        <w:rPr>
          <w:lang w:val="en-GB"/>
        </w:rPr>
        <w:t xml:space="preserve"> K20. the aids and equipment you may use for moving, handling and positioning </w:t>
      </w:r>
    </w:p>
    <w:p>
      <w:pPr/>
      <w:r>
        <w:rPr>
          <w:lang w:val="en-GB"/>
        </w:rPr>
        <w:br/>
      </w:r>
    </w:p>
    <w:p>
      <w:pPr/>
      <w:r>
        <w:rPr>
          <w:lang w:val="en-GB"/>
        </w:rPr>
        <w:t xml:space="preserve"> K21. the importance of preparing the environment for moving and handling prior to attempting to move and handle individuals </w:t>
      </w:r>
    </w:p>
    <w:p>
      <w:pPr/>
      <w:r>
        <w:rPr>
          <w:lang w:val="en-GB"/>
        </w:rPr>
        <w:br/>
      </w:r>
    </w:p>
    <w:p>
      <w:pPr/>
      <w:r>
        <w:rPr>
          <w:lang w:val="en-GB"/>
        </w:rPr>
        <w:t xml:space="preserve"> K22. the importance of keeping the environment clear during moving, handling and positioning activities </w:t>
      </w:r>
    </w:p>
    <w:p>
      <w:pPr/>
      <w:r>
        <w:rPr>
          <w:lang w:val="en-GB"/>
        </w:rPr>
        <w:br/>
      </w:r>
    </w:p>
    <w:p>
      <w:pPr/>
      <w:r>
        <w:rPr>
          <w:lang w:val="en-GB"/>
        </w:rPr>
        <w:t xml:space="preserve"> K23. sources of further help for moving, handling and positioning individuals in different health and care settings </w:t>
      </w:r>
    </w:p>
    <w:p>
      <w:pPr/>
      <w:r>
        <w:rPr>
          <w:lang w:val="en-GB"/>
        </w:rPr>
        <w:br/>
      </w:r>
    </w:p>
    <w:p>
      <w:pPr/>
      <w:r>
        <w:rPr>
          <w:lang w:val="en-GB"/>
        </w:rPr>
        <w:t xml:space="preserve"> K24. the importance of restoring the environment after moving, handling and positioning activities </w:t>
      </w:r>
    </w:p>
    <w:p>
      <w:pPr/>
      <w:r>
        <w:rPr>
          <w:lang w:val="en-GB"/>
        </w:rPr>
        <w:br/>
      </w:r>
    </w:p>
    <w:p>
      <w:pPr/>
      <w:r>
        <w:rPr>
          <w:lang w:val="en-GB"/>
        </w:rPr>
        <w:t xml:space="preserve"> K25.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Moving, positioning, handling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bce932fefc4e44" /><Relationship Type="http://schemas.openxmlformats.org/officeDocument/2006/relationships/numbering" Target="/word/numbering.xml" Id="Re7ed7cfdb3de4769" /><Relationship Type="http://schemas.openxmlformats.org/officeDocument/2006/relationships/settings" Target="/word/settings.xml" Id="Rb5ee6ff2e97143a7" /><Relationship Type="http://schemas.openxmlformats.org/officeDocument/2006/relationships/image" Target="/word/media/2f888187-2778-4727-a17b-85d689e265be.png" Id="R4b99a2e9ed9c4a77" /></Relationships>
</file>