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19e45211b1d4bc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SFHPCS6</w:t>
            </w:r>
            <w:r>
              <w:rPr>
                <w:b/>
              </w:rPr>
              <w:br/>
            </w:r>
            <w:r>
              <w:rPr>
                <w:b/>
              </w:rPr>
              <w:t>Measure and record individuals’ body fluid output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46ec6094d7c4bf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measurement of body fluid outputs (blood, urine and gastric aspirate) and wound drainage or irrigation as delegated by the registered practitioner. This standard does not cover autologous transfusion systems.</w:t>
      </w:r>
    </w:p>
    <w:p>
      <w:pPr/>
      <w:r>
        <w:rPr>
          <w:lang w:val="en-GB"/>
        </w:rPr>
        <w:t>All actions and decisions should be carried out in accordance with current legislation, organisational policies, clinical protocols, and professional standards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and agree the roles and responsibilities of yourself and others in measuring and recording individuals’ body fluid output</w:t>
      </w:r>
    </w:p>
    <w:p>
      <w:pPr/>
      <w:r>
        <w:rPr>
          <w:lang w:val="en-GB"/>
        </w:rPr>
        <w:t>P2. communicate with the individual and key people at a pace, in a manner and at a level appropriate to the individual's understanding, preferences and needs</w:t>
      </w:r>
    </w:p>
    <w:p>
      <w:pPr/>
      <w:r>
        <w:rPr>
          <w:lang w:val="en-GB"/>
        </w:rPr>
        <w:t>P3. respect the individual's rights and wishes relating to their consent, privacy, beliefs, and dignity</w:t>
      </w:r>
    </w:p>
    <w:p>
      <w:pPr/>
      <w:r>
        <w:rPr>
          <w:lang w:val="en-GB"/>
        </w:rPr>
        <w:t>P4. measure individuals' body fluid output accurately using the method of measuring at specified time(s) according to the plan of care, or as directed by the registered practitioner</w:t>
      </w:r>
    </w:p>
    <w:p>
      <w:pPr/>
      <w:r>
        <w:rPr>
          <w:lang w:val="en-GB"/>
        </w:rPr>
        <w:t>P5. dispose of single use equipment following organisational policy and procedures</w:t>
      </w:r>
    </w:p>
    <w:p>
      <w:pPr/>
      <w:r>
        <w:rPr>
          <w:lang w:val="en-GB"/>
        </w:rPr>
        <w:t>P6. clean re-useable equipment after use and return it to the agreed place for storage or collection in accordance with manufacturers instructions and workplace procedures</w:t>
      </w:r>
    </w:p>
    <w:p>
      <w:pPr/>
      <w:r>
        <w:rPr>
          <w:lang w:val="en-GB"/>
        </w:rPr>
        <w:t>P7. complete all relevant documentation required for measuring and recording individuals’ body fluid output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local guidelines, policies, procedures and protocols which are relevant to your work practice and to which you must adhere</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the hazards and risks which may arise during the execution of your work role and how you can minimise these</w:t>
      </w:r>
    </w:p>
    <w:p>
      <w:pPr/>
      <w:r>
        <w:rPr>
          <w:lang w:val="en-GB"/>
        </w:rPr>
        <w:t>K6. how to adapt communication styles in ways which are appropriate to the needs of the individual</w:t>
      </w:r>
    </w:p>
    <w:p>
      <w:pPr/>
      <w:r>
        <w:rPr>
          <w:lang w:val="en-GB"/>
        </w:rPr>
        <w:t>K7. the principles, practice and procedures associated with informed consent</w:t>
      </w:r>
    </w:p>
    <w:p>
      <w:pPr/>
      <w:r>
        <w:rPr>
          <w:lang w:val="en-GB"/>
        </w:rPr>
        <w:t>K8. the needs of individuals and carers including issues relating to dignity, confidentiality and privacy</w:t>
      </w:r>
    </w:p>
    <w:p>
      <w:pPr/>
      <w:r>
        <w:rPr>
          <w:lang w:val="en-GB"/>
        </w:rPr>
        <w:t>K9. the application of standard infection control precautions and correct use of equipment to measuring body fluid output and wound drainage and weighing swabs, and the potential consequences of poor practice</w:t>
      </w:r>
    </w:p>
    <w:p>
      <w:pPr/>
      <w:r>
        <w:rPr>
          <w:lang w:val="en-GB"/>
        </w:rPr>
        <w:t>K10. the types, purpose and function of materials and equipment needed for measuring body fluid output and wound drainage</w:t>
      </w:r>
    </w:p>
    <w:p>
      <w:pPr/>
      <w:r>
        <w:rPr>
          <w:lang w:val="en-GB"/>
        </w:rPr>
        <w:t>K11. the purposes of measuring individuals' body fluid output and wound drainage</w:t>
      </w:r>
    </w:p>
    <w:p>
      <w:pPr/>
      <w:r>
        <w:rPr>
          <w:lang w:val="en-GB"/>
        </w:rPr>
        <w:t>K12. how to get accurate fluid loss measurements whilst distinguishing between body fluids and those introduced during clinical procedures</w:t>
      </w:r>
    </w:p>
    <w:p>
      <w:pPr/>
      <w:r>
        <w:rPr>
          <w:lang w:val="en-GB"/>
        </w:rPr>
        <w:t>K13. how to complete reports required for measuring and recording individuals’ body fluid output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SFHPCS6</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Perioperative Care Support</w:t>
      </w:r>
      <w:r>
        <w:rPr>
          <w:lang w:val="en-GB"/>
        </w:rPr>
        <w:br/>
      </w:r>
    </w:p>
    <w:p>
      <w:pPr/>
      <w:r>
        <w:rPr>
          <w:lang w:val="en-GB"/>
          <w:b/>
        </w:rPr>
        <w:t>Keywords</w:t>
      </w:r>
    </w:p>
    <w:p>
      <w:pPr/>
      <w:r>
        <w:rPr>
          <w:lang w:val="en-GB"/>
        </w:rPr>
        <w:t>Perioperative, care, measure, record, body, fluid, output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e63a752b2d748a5" /><Relationship Type="http://schemas.openxmlformats.org/officeDocument/2006/relationships/numbering" Target="/word/numbering.xml" Id="Rd956bcf6a11a4b09" /><Relationship Type="http://schemas.openxmlformats.org/officeDocument/2006/relationships/settings" Target="/word/settings.xml" Id="R0e56cb5b88264da6" /><Relationship Type="http://schemas.openxmlformats.org/officeDocument/2006/relationships/image" Target="/word/media/c2159981-307e-4c0e-8957-e35cc3ee4e01.png" Id="Re46ec6094d7c4bf4" /></Relationships>
</file>