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c73accda5d47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SFHEND20</w:t>
            </w:r>
            <w:r>
              <w:rPr>
                <w:b/>
              </w:rPr>
              <w:br/>
            </w:r>
            <w:r>
              <w:rPr>
                <w:b/>
              </w:rPr>
              <w:t>Provide care for individuals recovering after endoscopic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4a47abb48148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care of individuals after they have undergone endoscopic procedures.  The condition of the individual has to be monitored, especially taking into account the effects of sedation. The individual requires support, information, and assistance during the recovery process. The individual has to be checked to ensure that they are aware of their situation, and that they are ready for discharge</w:t>
      </w:r>
    </w:p>
    <w:p>
      <w:pPr/>
      <w:r>
        <w:rPr>
          <w:lang w:val="en-GB"/>
        </w:rPr>
        <w:t>All actions and decisions should be carried out in accordance with current legislation, organisational policies, clinical protocols, and professional standards relevant to endoscopic practice.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providing care for individuals recovering after endoscopic procedures in accordance with organisational protocols and recovery team procedures</w:t>
      </w:r>
    </w:p>
    <w:p>
      <w:pPr/>
      <w:r>
        <w:rPr>
          <w:lang w:val="en-GB"/>
        </w:rPr>
        <w:t>P2. communicate with the individual and key people at a pace, in a manner and at a level appropriate to the individual's understanding, preferences and needs </w:t>
      </w:r>
    </w:p>
    <w:p>
      <w:pPr/>
      <w:r>
        <w:rPr>
          <w:lang w:val="en-GB"/>
        </w:rPr>
        <w:t>P3. ensure infection prevention and control methods and personal protective equipment are used</w:t>
      </w:r>
    </w:p>
    <w:p>
      <w:pPr/>
      <w:r>
        <w:rPr>
          <w:lang w:val="en-GB"/>
        </w:rPr>
        <w:t>P4. respect the individual's rights and wishes relating to their privacy, beliefs, and dignity in line with consent and workplace procedures. </w:t>
      </w:r>
    </w:p>
    <w:p>
      <w:pPr/>
      <w:r>
        <w:rPr>
          <w:lang w:val="en-GB"/>
        </w:rPr>
        <w:t>P5. provide support to the individual and ensure health and safety measures are implemented at all times</w:t>
      </w:r>
    </w:p>
    <w:p>
      <w:pPr/>
      <w:r>
        <w:rPr>
          <w:lang w:val="en-GB"/>
        </w:rPr>
        <w:t>P6. confirm that the individual is ready to be moved after the endoscopic procedure. and prepare a suitable environment ready for their recovery in accordance with post-procedure recovery protocols.</w:t>
      </w:r>
    </w:p>
    <w:p>
      <w:pPr/>
      <w:r>
        <w:rPr>
          <w:lang w:val="en-GB"/>
        </w:rPr>
        <w:t>P7. situate the individual and facilitate positioning to maximise post procedural comfort, and allow for individual post procedural monitoring as required, following manual handling guidelines and ensuring the individual’s dignity.</w:t>
      </w:r>
    </w:p>
    <w:p>
      <w:pPr/>
      <w:r>
        <w:rPr>
          <w:lang w:val="en-GB"/>
        </w:rPr>
        <w:t>P8. monitor the condition of the individual during the recovery process, and respond to any issues accordingly. </w:t>
      </w:r>
    </w:p>
    <w:p>
      <w:pPr/>
      <w:r>
        <w:rPr>
          <w:lang w:val="en-GB"/>
        </w:rPr>
        <w:t>P9. deal promptly and effectively with any problems within your control and report those which cannot be solved</w:t>
      </w:r>
    </w:p>
    <w:p>
      <w:pPr/>
      <w:r>
        <w:rPr>
          <w:lang w:val="en-GB"/>
        </w:rPr>
        <w:t xml:space="preserve">P10. provide the individual as appropriate with: </w:t>
      </w:r>
    </w:p>
    <w:p>
      <w:pPr/>
      <w:r>
        <w:rPr>
          <w:lang w:val="en-GB"/>
        </w:rPr>
        <w:br/>
      </w:r>
    </w:p>
    <w:p>
      <w:pPr/>
      <w:r>
        <w:rPr>
          <w:lang w:val="en-GB"/>
        </w:rPr>
        <w:t xml:space="preserve">         a.    access to facilities </w:t>
      </w:r>
    </w:p>
    <w:p>
      <w:pPr/>
      <w:r>
        <w:rPr>
          <w:lang w:val="en-GB"/>
        </w:rPr>
        <w:br/>
      </w:r>
    </w:p>
    <w:p>
      <w:pPr/>
      <w:r>
        <w:rPr>
          <w:lang w:val="en-GB"/>
        </w:rPr>
        <w:t xml:space="preserve">         b.    refreshments if appropriate to do so </w:t>
      </w:r>
    </w:p>
    <w:p>
      <w:pPr/>
      <w:r>
        <w:rPr>
          <w:lang w:val="en-GB"/>
        </w:rPr>
        <w:br/>
      </w:r>
    </w:p>
    <w:p>
      <w:pPr/>
      <w:r>
        <w:rPr>
          <w:lang w:val="en-GB"/>
        </w:rPr>
        <w:t xml:space="preserve">         c.    all relevant information on the next steps in the process and any follow up arrangements</w:t>
      </w:r>
    </w:p>
    <w:p>
      <w:pPr/>
      <w:r>
        <w:rPr>
          <w:lang w:val="en-GB"/>
        </w:rPr>
        <w:t>P11. make the appropriate arrangements for transport and escorts when the individual is recovered enough for safe discharge</w:t>
      </w:r>
    </w:p>
    <w:p>
      <w:pPr/>
      <w:r>
        <w:rPr>
          <w:lang w:val="en-GB"/>
        </w:rPr>
        <w:t>P12. complete records and reports required for providing care for individuals recovering after endoscopic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relevant to your work practice, including those relating to health and safety, data protection, informed consent, and professional accountability.</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 in accordance with equality legislation and communication policies.</w:t>
      </w:r>
    </w:p>
    <w:p>
      <w:pPr/>
      <w:r>
        <w:rPr>
          <w:lang w:val="en-GB"/>
        </w:rPr>
        <w:t>K7. the correct use of any equipment and PPE to protect the health and safety of you and others</w:t>
      </w:r>
    </w:p>
    <w:p>
      <w:pPr/>
      <w:r>
        <w:rPr>
          <w:lang w:val="en-GB"/>
        </w:rPr>
        <w:t>K8. the principles, practice and procedures associated with informed consent</w:t>
      </w:r>
    </w:p>
    <w:p>
      <w:pPr/>
      <w:r>
        <w:rPr>
          <w:lang w:val="en-GB"/>
        </w:rPr>
        <w:t>K9. the needs of individuals and carers including issues relating to dignity, confidentiality, and privacy</w:t>
      </w:r>
    </w:p>
    <w:p>
      <w:pPr/>
      <w:r>
        <w:rPr>
          <w:lang w:val="en-GB"/>
        </w:rPr>
        <w:t>K10. the admission and discharge procedures for endoscopic procedures</w:t>
      </w:r>
    </w:p>
    <w:p>
      <w:pPr/>
      <w:r>
        <w:rPr>
          <w:lang w:val="en-GB"/>
        </w:rPr>
        <w:t>K11. the principles and practice of endoscopic non-technical skills </w:t>
      </w:r>
    </w:p>
    <w:p>
      <w:pPr/>
      <w:r>
        <w:rPr>
          <w:lang w:val="en-GB"/>
        </w:rPr>
        <w:t>K12. the endoscopic procedures, equipment, and sedation that are used</w:t>
      </w:r>
    </w:p>
    <w:p>
      <w:pPr/>
      <w:r>
        <w:rPr>
          <w:lang w:val="en-GB"/>
        </w:rPr>
        <w:t>K13. the signs and symptoms of complications</w:t>
      </w:r>
    </w:p>
    <w:p>
      <w:pPr/>
      <w:r>
        <w:rPr>
          <w:lang w:val="en-GB"/>
        </w:rPr>
        <w:t>K14. the different regimes for complexity of procedure and complexity of individual status in terms of sedated/non-sedated</w:t>
      </w:r>
    </w:p>
    <w:p>
      <w:pPr/>
      <w:r>
        <w:rPr>
          <w:lang w:val="en-GB"/>
        </w:rPr>
        <w:t>K15. the stages of care and the roles of practitioners during endoscopic procedures</w:t>
      </w:r>
    </w:p>
    <w:p>
      <w:pPr/>
      <w:r>
        <w:rPr>
          <w:lang w:val="en-GB"/>
        </w:rPr>
        <w:t>K16. how to situate and position the individual in a dignified way which minimises any pain or discomfort </w:t>
      </w:r>
    </w:p>
    <w:p>
      <w:pPr/>
      <w:r>
        <w:rPr>
          <w:lang w:val="en-GB"/>
        </w:rPr>
        <w:t>K17. how individuals respond to endoscopic procedures</w:t>
      </w:r>
    </w:p>
    <w:p>
      <w:pPr/>
      <w:r>
        <w:rPr>
          <w:lang w:val="en-GB"/>
        </w:rPr>
        <w:t>K18. the role of different types of agencies in providing an endoscopy service</w:t>
      </w:r>
    </w:p>
    <w:p>
      <w:pPr/>
      <w:r>
        <w:rPr>
          <w:lang w:val="en-GB"/>
        </w:rPr>
        <w:t>K19. how to access current sources of authoritative information on endoscopic procedures and related issues</w:t>
      </w:r>
    </w:p>
    <w:p>
      <w:pPr/>
      <w:r>
        <w:rPr>
          <w:lang w:val="en-GB"/>
        </w:rPr>
        <w:t>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SFHEND20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Endoscopy</w:t>
      </w:r>
      <w:r>
        <w:rPr>
          <w:lang w:val="en-GB"/>
        </w:rPr>
        <w:br/>
      </w:r>
    </w:p>
    <w:p>
      <w:pPr/>
      <w:r>
        <w:rPr>
          <w:lang w:val="en-GB"/>
          <w:b/>
        </w:rPr>
        <w:t>Keywords</w:t>
      </w:r>
    </w:p>
    <w:p>
      <w:pPr/>
      <w:r>
        <w:rPr>
          <w:lang w:val="en-GB"/>
        </w:rPr>
        <w:t>Endoscopy; endoscopic; recovering;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a5a79c07204140" /><Relationship Type="http://schemas.openxmlformats.org/officeDocument/2006/relationships/numbering" Target="/word/numbering.xml" Id="R7c72ba14d4134037" /><Relationship Type="http://schemas.openxmlformats.org/officeDocument/2006/relationships/settings" Target="/word/settings.xml" Id="R61586b02f98c441f" /><Relationship Type="http://schemas.openxmlformats.org/officeDocument/2006/relationships/image" Target="/word/media/5d28e336-a4e6-43f9-837b-ed5eabd96bad.png" Id="Re84a47abb481481f" /></Relationships>
</file>