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a257a1dbac44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LSIAG29</w:t>
            </w:r>
            <w:r>
              <w:rPr>
                <w:b/>
              </w:rPr>
              <w:br/>
            </w:r>
            <w:r>
              <w:rPr>
                <w:b/>
              </w:rPr>
              <w:t>Support clients through the mediation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b91720c28f49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steps that need to be taken when supporting clients through the mediation process. It is aimed at people who provide advice and guidance to clients for services such as public services, education and training, health services and those provided by community social welfare advice providers and others.</w:t>
      </w:r>
    </w:p>
    <w:p>
      <w:pPr/>
      <w:r>
        <w:rPr>
          <w:lang w:val="en-GB"/>
        </w:rPr>
        <w:t>The standard looks at how the mediator initially looks to establish issues with clients, how they explore issues, help them identify and evaluate the potential options available to them and finally to build and secure agreements between clients.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supporting clients through the mediation process</w:t>
      </w:r>
    </w:p>
    <w:p>
      <w:pPr>
        <w:numPr>
          <w:ilvl w:val="0"/>
          <w:numId w:val="1"/>
        </w:numPr>
      </w:pPr>
      <w:r>
        <w:t>introduce clients to the mediation process in line with their needs</w:t>
      </w:r>
    </w:p>
    <w:p>
      <w:pPr>
        <w:numPr>
          <w:ilvl w:val="0"/>
          <w:numId w:val="1"/>
        </w:numPr>
      </w:pPr>
      <w:r>
        <w:t>Stress that clients may withdraw from the process at any time</w:t>
      </w:r>
    </w:p>
    <w:p>
      <w:pPr>
        <w:numPr>
          <w:ilvl w:val="0"/>
          <w:numId w:val="1"/>
        </w:numPr>
      </w:pPr>
      <w:r>
        <w:t>Set appropriate professional boundaries and clarify when information may need to be shared.</w:t>
      </w:r>
    </w:p>
    <w:p>
      <w:pPr>
        <w:numPr>
          <w:ilvl w:val="0"/>
          <w:numId w:val="1"/>
        </w:numPr>
      </w:pPr>
      <w:r>
        <w:t>allow clients sufficient time to express their concerns in line with their needs</w:t>
      </w:r>
    </w:p>
    <w:p>
      <w:pPr>
        <w:numPr>
          <w:ilvl w:val="0"/>
          <w:numId w:val="1"/>
        </w:numPr>
      </w:pPr>
      <w:r>
        <w:t>confirm with clients that information obtained is accurate</w:t>
      </w:r>
    </w:p>
    <w:p>
      <w:pPr>
        <w:numPr>
          <w:ilvl w:val="0"/>
          <w:numId w:val="1"/>
        </w:numPr>
      </w:pPr>
      <w:r>
        <w:t>agree with clients any issues that will form the agenda for discussion in line with their needs</w:t>
      </w:r>
    </w:p>
    <w:p>
      <w:pPr>
        <w:numPr>
          <w:ilvl w:val="0"/>
          <w:numId w:val="1"/>
        </w:numPr>
      </w:pPr>
      <w:r>
        <w:t>discuss issues in an order that allows progress to be made</w:t>
      </w:r>
    </w:p>
    <w:p>
      <w:pPr>
        <w:numPr>
          <w:ilvl w:val="0"/>
          <w:numId w:val="1"/>
        </w:numPr>
      </w:pPr>
      <w:r>
        <w:t>consider options where the concerns of clients cannot be met through mediation or the selected mediator</w:t>
      </w:r>
    </w:p>
    <w:p>
      <w:pPr>
        <w:numPr>
          <w:ilvl w:val="0"/>
          <w:numId w:val="1"/>
        </w:numPr>
      </w:pPr>
      <w:r>
        <w:t>facilitate gathering and exchanging of information between clients</w:t>
      </w:r>
    </w:p>
    <w:p>
      <w:pPr>
        <w:numPr>
          <w:ilvl w:val="0"/>
          <w:numId w:val="1"/>
        </w:numPr>
      </w:pPr>
      <w:r>
        <w:t>manage differences between clients in a professional manner ensuring both perspectives are respected</w:t>
      </w:r>
    </w:p>
    <w:p>
      <w:pPr>
        <w:numPr>
          <w:ilvl w:val="0"/>
          <w:numId w:val="1"/>
        </w:numPr>
      </w:pPr>
      <w:r>
        <w:t>encourage clients to acknowledge each other's perspective in line with their needs</w:t>
      </w:r>
    </w:p>
    <w:p>
      <w:pPr>
        <w:numPr>
          <w:ilvl w:val="0"/>
          <w:numId w:val="1"/>
        </w:numPr>
      </w:pPr>
      <w:r>
        <w:t>establish common ground where agreement is possible</w:t>
      </w:r>
    </w:p>
    <w:p>
      <w:pPr>
        <w:numPr>
          <w:ilvl w:val="0"/>
          <w:numId w:val="1"/>
        </w:numPr>
      </w:pPr>
      <w:r>
        <w:t>clarify issues of confidentiality in line with organisational and data protection requirements</w:t>
      </w:r>
    </w:p>
    <w:p>
      <w:pPr>
        <w:numPr>
          <w:ilvl w:val="0"/>
          <w:numId w:val="1"/>
        </w:numPr>
      </w:pPr>
      <w:r>
        <w:t>check that time allocated to explore options and proposals is appropriate to the progress made within the mediation process</w:t>
      </w:r>
    </w:p>
    <w:p>
      <w:pPr>
        <w:numPr>
          <w:ilvl w:val="0"/>
          <w:numId w:val="1"/>
        </w:numPr>
      </w:pPr>
      <w:r>
        <w:t>give clients opportunities to consider a range of options in line with their needs</w:t>
      </w:r>
    </w:p>
    <w:p>
      <w:pPr>
        <w:numPr>
          <w:ilvl w:val="0"/>
          <w:numId w:val="1"/>
        </w:numPr>
      </w:pPr>
      <w:r>
        <w:t>support clients to evaluate the implications, consequences and practicalities of options in line with their needs</w:t>
      </w:r>
    </w:p>
    <w:p>
      <w:pPr>
        <w:numPr>
          <w:ilvl w:val="0"/>
          <w:numId w:val="1"/>
        </w:numPr>
      </w:pPr>
      <w:r>
        <w:t>agree criteria for resolution with clients</w:t>
      </w:r>
    </w:p>
    <w:p>
      <w:pPr>
        <w:numPr>
          <w:ilvl w:val="0"/>
          <w:numId w:val="1"/>
        </w:numPr>
      </w:pPr>
      <w:r>
        <w:t>create opportunities for decisions on options to be made, including the potential for compromise between clients</w:t>
      </w:r>
    </w:p>
    <w:p>
      <w:pPr>
        <w:numPr>
          <w:ilvl w:val="0"/>
          <w:numId w:val="1"/>
        </w:numPr>
      </w:pPr>
      <w:r>
        <w:t>check the basis of agreements with clients to confirm ownership</w:t>
      </w:r>
    </w:p>
    <w:p>
      <w:pPr>
        <w:numPr>
          <w:ilvl w:val="0"/>
          <w:numId w:val="1"/>
        </w:numPr>
      </w:pPr>
      <w:r>
        <w:t>agree conditions and methods of implementing agreements with clients</w:t>
      </w:r>
    </w:p>
    <w:p>
      <w:pPr>
        <w:numPr>
          <w:ilvl w:val="0"/>
          <w:numId w:val="1"/>
        </w:numPr>
      </w:pPr>
      <w:r>
        <w:t>record agreements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supporting clients through the mediation process.</w:t>
      </w:r>
    </w:p>
    <w:p>
      <w:pPr>
        <w:numPr>
          <w:ilvl w:val="0"/>
          <w:numId w:val="2"/>
        </w:numPr>
      </w:pPr>
      <w:r>
        <w:t>the importance of complying with relevant legal, professional and organisational policies, procedures and guidelines</w:t>
      </w:r>
    </w:p>
    <w:p>
      <w:pPr>
        <w:numPr>
          <w:ilvl w:val="0"/>
          <w:numId w:val="2"/>
        </w:numPr>
      </w:pPr>
      <w:r>
        <w:t>principles, approaches and methods of mediation</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deal with boundary setting and confidentiality within the mediation process including when information may need to be shared</w:t>
      </w:r>
    </w:p>
    <w:p>
      <w:pPr>
        <w:numPr>
          <w:ilvl w:val="0"/>
          <w:numId w:val="2"/>
        </w:numPr>
      </w:pPr>
      <w:r>
        <w:t>informed consent within the mediation process</w:t>
      </w:r>
    </w:p>
    <w:p>
      <w:pPr>
        <w:numPr>
          <w:ilvl w:val="0"/>
          <w:numId w:val="2"/>
        </w:numPr>
      </w:pPr>
      <w:r>
        <w:t>the roles and responsibilities of those involved in the mediation process (and boundaries)</w:t>
      </w:r>
    </w:p>
    <w:p>
      <w:pPr>
        <w:numPr>
          <w:ilvl w:val="0"/>
          <w:numId w:val="2"/>
        </w:numPr>
      </w:pPr>
      <w:r>
        <w:t>range of interventions available to support the mediation process and the circumstances in which they can be used</w:t>
      </w:r>
    </w:p>
    <w:p>
      <w:pPr>
        <w:numPr>
          <w:ilvl w:val="0"/>
          <w:numId w:val="2"/>
        </w:numPr>
      </w:pPr>
      <w:r>
        <w:t>options available, including;</w:t>
      </w:r>
    </w:p>
    <w:p>
      <w:pPr>
        <w:numPr>
          <w:ilvl w:val="1"/>
          <w:numId w:val="2"/>
        </w:numPr>
      </w:pPr>
      <w:r>
        <w:t>referral to other agencies</w:t>
      </w:r>
    </w:p>
    <w:p>
      <w:pPr>
        <w:numPr>
          <w:ilvl w:val="1"/>
          <w:numId w:val="2"/>
        </w:numPr>
      </w:pPr>
      <w:r>
        <w:t>other mediators</w:t>
      </w:r>
    </w:p>
    <w:p>
      <w:pPr>
        <w:numPr>
          <w:ilvl w:val="0"/>
          <w:numId w:val="2"/>
        </w:numPr>
      </w:pPr>
      <w:r>
        <w:t>how to support clients in situations of distress or heightened emotions</w:t>
      </w:r>
    </w:p>
    <w:p>
      <w:pPr>
        <w:numPr>
          <w:ilvl w:val="0"/>
          <w:numId w:val="2"/>
        </w:numPr>
      </w:pPr>
      <w:r>
        <w:t>key words and phrases that indicate potential for movement and change</w:t>
      </w:r>
    </w:p>
    <w:p>
      <w:pPr>
        <w:numPr>
          <w:ilvl w:val="0"/>
          <w:numId w:val="2"/>
        </w:numPr>
      </w:pPr>
      <w:r>
        <w:t>what the criteria for agreements are likely to include</w:t>
      </w:r>
    </w:p>
    <w:p>
      <w:pPr>
        <w:numPr>
          <w:ilvl w:val="0"/>
          <w:numId w:val="2"/>
        </w:numPr>
      </w:pPr>
      <w:r>
        <w:t>conditions and methods of implementing agreements which must include the responsibilities of each party</w:t>
      </w:r>
    </w:p>
    <w:p>
      <w:pPr>
        <w:numPr>
          <w:ilvl w:val="0"/>
          <w:numId w:val="2"/>
        </w:numPr>
      </w:pPr>
      <w:r>
        <w:t>range of services and agencies available to provide support</w:t>
      </w:r>
    </w:p>
    <w:p>
      <w:pPr>
        <w:numPr>
          <w:ilvl w:val="0"/>
          <w:numId w:val="2"/>
        </w:numPr>
      </w:pPr>
      <w:r>
        <w:t>the referral procedures</w:t>
      </w:r>
    </w:p>
    <w:p>
      <w:pPr>
        <w:numPr>
          <w:ilvl w:val="0"/>
          <w:numId w:val="2"/>
        </w:numPr>
      </w:pPr>
      <w:r>
        <w:t>range of approaches that can be used to help clients explore and evaluate the options</w:t>
      </w:r>
    </w:p>
    <w:p>
      <w:pPr>
        <w:numPr>
          <w:ilvl w:val="0"/>
          <w:numId w:val="2"/>
        </w:numPr>
      </w:pPr>
      <w:r>
        <w:t>how to match interventions to client’s needs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LSIAG29</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mediation; dispute; resolve; advice; guidance; mediate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FAC0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4F3A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4fb1817b784f1f" /><Relationship Type="http://schemas.openxmlformats.org/officeDocument/2006/relationships/numbering" Target="/word/numbering.xml" Id="R1c3cb557bfa5464e" /><Relationship Type="http://schemas.openxmlformats.org/officeDocument/2006/relationships/settings" Target="/word/settings.xml" Id="Rc1290edda08b47a3" /><Relationship Type="http://schemas.openxmlformats.org/officeDocument/2006/relationships/image" Target="/word/media/4edd4fc2-06d0-4805-9fe9-475f5eda0c3a.png" Id="R31b91720c28f49e1" /></Relationships>
</file>