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b864f323c45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LSIAG28</w:t>
            </w:r>
            <w:r>
              <w:rPr>
                <w:b/>
              </w:rPr>
              <w:br/>
            </w:r>
            <w:r>
              <w:rPr>
                <w:b/>
              </w:rPr>
              <w:t>Prepare and set up mediation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4401e4073049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is about mediation services. It is aimed at people who prepare for and set up mediation services for others.</w:t>
      </w:r>
    </w:p>
    <w:p>
      <w:pPr/>
      <w:r>
        <w:rPr>
          <w:lang w:val="en-GB"/>
        </w:rPr>
        <w:t>The standard looks at how to establish the appropriateness of the mediation process with clients and how to agree the conditions and boundaries of the mediation process.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all relevant legal, professional and organisational policies, procedures and guidelines when preparing for and setting up mediation</w:t>
      </w:r>
    </w:p>
    <w:p>
      <w:pPr>
        <w:numPr>
          <w:ilvl w:val="0"/>
          <w:numId w:val="1"/>
        </w:numPr>
      </w:pPr>
      <w:r>
        <w:t>identify needs of participants involved in the mediation process</w:t>
      </w:r>
    </w:p>
    <w:p>
      <w:pPr>
        <w:numPr>
          <w:ilvl w:val="0"/>
          <w:numId w:val="1"/>
        </w:numPr>
      </w:pPr>
      <w:r>
        <w:t>explain professional boundaries and when information may need to be shared.</w:t>
      </w:r>
    </w:p>
    <w:p>
      <w:pPr>
        <w:numPr>
          <w:ilvl w:val="0"/>
          <w:numId w:val="1"/>
        </w:numPr>
      </w:pPr>
      <w:r>
        <w:t>explain your role in mediation processes</w:t>
      </w:r>
    </w:p>
    <w:p>
      <w:pPr>
        <w:numPr>
          <w:ilvl w:val="0"/>
          <w:numId w:val="1"/>
        </w:numPr>
      </w:pPr>
      <w:r>
        <w:t>explain how impartiality will be maintained in mediation</w:t>
      </w:r>
    </w:p>
    <w:p>
      <w:pPr>
        <w:numPr>
          <w:ilvl w:val="0"/>
          <w:numId w:val="1"/>
        </w:numPr>
      </w:pPr>
      <w:r>
        <w:t>carry out risk assessments for mediation that meet professional requirements, the needs of clients and organisational requirements</w:t>
      </w:r>
    </w:p>
    <w:p>
      <w:pPr>
        <w:numPr>
          <w:ilvl w:val="0"/>
          <w:numId w:val="1"/>
        </w:numPr>
      </w:pPr>
      <w:r>
        <w:t>check that environments for mediation are trauma informed, appropriate to the needs of clients and have been risk assessed</w:t>
      </w:r>
    </w:p>
    <w:p>
      <w:pPr>
        <w:numPr>
          <w:ilvl w:val="0"/>
          <w:numId w:val="1"/>
        </w:numPr>
      </w:pPr>
      <w:r>
        <w:t>explain the purpose and principles of mediation processes at a pace and using language appropriate to clients</w:t>
      </w:r>
    </w:p>
    <w:p>
      <w:pPr>
        <w:numPr>
          <w:ilvl w:val="0"/>
          <w:numId w:val="1"/>
        </w:numPr>
      </w:pPr>
      <w:r>
        <w:t>explain potential limitations of mediation in line with clients needs</w:t>
      </w:r>
    </w:p>
    <w:p>
      <w:pPr>
        <w:numPr>
          <w:ilvl w:val="0"/>
          <w:numId w:val="1"/>
        </w:numPr>
      </w:pPr>
      <w:r>
        <w:t>check clients’ understanding of the mediation process clarifying information when required</w:t>
      </w:r>
    </w:p>
    <w:p>
      <w:pPr>
        <w:numPr>
          <w:ilvl w:val="0"/>
          <w:numId w:val="1"/>
        </w:numPr>
      </w:pPr>
      <w:r>
        <w:t>encourage clients to ask questions to help them decide on the appropriateness of mediation for their situation</w:t>
      </w:r>
    </w:p>
    <w:p>
      <w:pPr>
        <w:numPr>
          <w:ilvl w:val="0"/>
          <w:numId w:val="1"/>
        </w:numPr>
      </w:pPr>
      <w:r>
        <w:t>establish clients' commitment to the mediation processes</w:t>
      </w:r>
    </w:p>
    <w:p>
      <w:pPr>
        <w:numPr>
          <w:ilvl w:val="0"/>
          <w:numId w:val="1"/>
        </w:numPr>
      </w:pPr>
      <w:r>
        <w:t>treat clients in ways which promote co-operation and the positive use of mediation in line with recognised good practice</w:t>
      </w:r>
    </w:p>
    <w:p>
      <w:pPr>
        <w:numPr>
          <w:ilvl w:val="0"/>
          <w:numId w:val="1"/>
        </w:numPr>
      </w:pPr>
      <w:r>
        <w:t>explain alternative options in situations where mediation or the use of particular mediators are inappropriate</w:t>
      </w:r>
    </w:p>
    <w:p>
      <w:pPr>
        <w:numPr>
          <w:ilvl w:val="0"/>
          <w:numId w:val="1"/>
        </w:numPr>
      </w:pPr>
      <w:r>
        <w:t>apply principles of mediation in consistent ways throughout the process</w:t>
      </w:r>
    </w:p>
    <w:p>
      <w:pPr>
        <w:numPr>
          <w:ilvl w:val="0"/>
          <w:numId w:val="1"/>
        </w:numPr>
      </w:pPr>
      <w:r>
        <w:t>devise relevant strategies to bring clients in dispute to mediation processes</w:t>
      </w:r>
    </w:p>
    <w:p>
      <w:pPr>
        <w:numPr>
          <w:ilvl w:val="0"/>
          <w:numId w:val="1"/>
        </w:numPr>
      </w:pPr>
      <w:r>
        <w:t>obtain clients consent to proposed mediation models and conditions</w:t>
      </w:r>
    </w:p>
    <w:p>
      <w:pPr>
        <w:numPr>
          <w:ilvl w:val="0"/>
          <w:numId w:val="1"/>
        </w:numPr>
      </w:pPr>
      <w:r>
        <w:t>agree principles of balanced participation of both clients in line with their needs</w:t>
      </w:r>
    </w:p>
    <w:p>
      <w:pPr>
        <w:numPr>
          <w:ilvl w:val="0"/>
          <w:numId w:val="1"/>
        </w:numPr>
      </w:pPr>
      <w:r>
        <w:t>establish the nature and appropriateness of issues for mediation according to the needs of clients</w:t>
      </w:r>
    </w:p>
    <w:p>
      <w:pPr>
        <w:numPr>
          <w:ilvl w:val="0"/>
          <w:numId w:val="1"/>
        </w:numPr>
      </w:pPr>
      <w:r>
        <w:t>record information in line with organisational requirements and data protection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legislation, codes of practice, organisational policies, procedures and guidelines in relation to preparing and setting up mediation.</w:t>
      </w:r>
    </w:p>
    <w:p>
      <w:pPr>
        <w:numPr>
          <w:ilvl w:val="0"/>
          <w:numId w:val="2"/>
        </w:numPr>
      </w:pPr>
      <w:r>
        <w:t>the importance of complying with relevant legal, professional and organisational requirements and guidelines</w:t>
      </w:r>
    </w:p>
    <w:p>
      <w:pPr>
        <w:numPr>
          <w:ilvl w:val="0"/>
          <w:numId w:val="2"/>
        </w:numPr>
      </w:pPr>
      <w:r>
        <w:t>the setting of professional boundaries</w:t>
      </w:r>
    </w:p>
    <w:p>
      <w:pPr>
        <w:numPr>
          <w:ilvl w:val="0"/>
          <w:numId w:val="2"/>
        </w:numPr>
      </w:pPr>
      <w:r>
        <w:t>the principles of mediation</w:t>
      </w:r>
    </w:p>
    <w:p>
      <w:pPr>
        <w:numPr>
          <w:ilvl w:val="0"/>
          <w:numId w:val="2"/>
        </w:numPr>
      </w:pPr>
      <w:r>
        <w:t>how to check clients' understanding and how to help them understand information given to them</w:t>
      </w:r>
    </w:p>
    <w:p>
      <w:pPr>
        <w:numPr>
          <w:ilvl w:val="0"/>
          <w:numId w:val="2"/>
        </w:numPr>
      </w:pPr>
      <w:r>
        <w:t>how to treat clients in ways which promote co-operation and the positive use of mediation</w:t>
      </w:r>
    </w:p>
    <w:p>
      <w:pPr>
        <w:numPr>
          <w:ilvl w:val="0"/>
          <w:numId w:val="2"/>
        </w:numPr>
      </w:pPr>
      <w:r>
        <w:t>communication styles and how to adapt them to suit the needs of clients</w:t>
      </w:r>
    </w:p>
    <w:p>
      <w:pPr>
        <w:numPr>
          <w:ilvl w:val="0"/>
          <w:numId w:val="2"/>
        </w:numPr>
      </w:pPr>
      <w:r>
        <w:t>how to establish commitment from clients and what this is likely to involve.</w:t>
      </w:r>
    </w:p>
    <w:p>
      <w:pPr>
        <w:numPr>
          <w:ilvl w:val="0"/>
          <w:numId w:val="2"/>
        </w:numPr>
      </w:pPr>
      <w:r>
        <w:t>alternative options including referral to other agencies or mediators</w:t>
      </w:r>
    </w:p>
    <w:p>
      <w:pPr>
        <w:numPr>
          <w:ilvl w:val="0"/>
          <w:numId w:val="2"/>
        </w:numPr>
      </w:pPr>
      <w:r>
        <w:t>the models and components of the mediation process</w:t>
      </w:r>
    </w:p>
    <w:p>
      <w:pPr>
        <w:numPr>
          <w:ilvl w:val="0"/>
          <w:numId w:val="2"/>
        </w:numPr>
      </w:pPr>
      <w:r>
        <w:t>the environments that may be most conducive for effective communication</w:t>
      </w:r>
    </w:p>
    <w:p>
      <w:pPr>
        <w:numPr>
          <w:ilvl w:val="0"/>
          <w:numId w:val="2"/>
        </w:numPr>
      </w:pPr>
      <w:r>
        <w:t>how mediation relates to the legal position for clients</w:t>
      </w:r>
    </w:p>
    <w:p>
      <w:pPr>
        <w:numPr>
          <w:ilvl w:val="0"/>
          <w:numId w:val="2"/>
        </w:numPr>
      </w:pPr>
      <w:r>
        <w:t>the roles and responsibilities of those involved in the mediation process</w:t>
      </w:r>
    </w:p>
    <w:p>
      <w:pPr>
        <w:numPr>
          <w:ilvl w:val="0"/>
          <w:numId w:val="2"/>
        </w:numPr>
      </w:pPr>
      <w:r>
        <w:t>organisational and legal recording requirements, including how to store recorded information securely</w:t>
      </w:r>
    </w:p>
    <w:p>
      <w:pPr>
        <w:numPr>
          <w:ilvl w:val="0"/>
          <w:numId w:val="2"/>
        </w:numPr>
      </w:pPr>
      <w:r>
        <w:t>workplace requirements on equity, equality, diversity and inclusion.</w:t>
      </w:r>
    </w:p>
    <w:p>
      <w:pPr>
        <w:numPr>
          <w:ilvl w:val="0"/>
          <w:numId w:val="2"/>
        </w:numPr>
      </w:pPr>
      <w:r>
        <w:t>trauma informed principles and safeguarding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LSIAG28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Education and Training, Health, Public Services and Care, Housing Advisors, Public Service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Advice and Guidance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mediation; advice; guidance; mediate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BBE2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A425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dce66722084f9a" /><Relationship Type="http://schemas.openxmlformats.org/officeDocument/2006/relationships/numbering" Target="/word/numbering.xml" Id="Ra6737a935dab4c5a" /><Relationship Type="http://schemas.openxmlformats.org/officeDocument/2006/relationships/settings" Target="/word/settings.xml" Id="R62a5410d53ed4155" /><Relationship Type="http://schemas.openxmlformats.org/officeDocument/2006/relationships/image" Target="/word/media/eba1acf3-d00f-4157-8444-f812fc629417.png" Id="R964401e40730496e" /></Relationships>
</file>