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10a2c1da7a94ca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SFHOH11</w:t>
            </w:r>
            <w:r>
              <w:rPr>
                <w:b/>
              </w:rPr>
              <w:br/>
            </w:r>
            <w:r>
              <w:rPr>
                <w:b/>
              </w:rPr>
              <w:t>Take a direct face bow record for a dental procedure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4bda2e8cd22462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safe practice of taking direct face bow records to produce transfer records as required for mounting casts on articulators.</w:t>
      </w:r>
    </w:p>
    <w:p>
      <w:pPr/>
      <w:r>
        <w:rPr>
          <w:lang w:val="en-GB"/>
        </w:rPr>
        <w:br/>
      </w:r>
    </w:p>
    <w:p>
      <w:pPr/>
      <w:r>
        <w:rPr>
          <w:lang w:val="en-GB"/>
        </w:rPr>
        <w:t xml:space="preserve">  </w:t>
      </w:r>
    </w:p>
    <w:p>
      <w:pPr/>
      <w:r>
        <w:rPr>
          <w:lang w:val="en-GB"/>
        </w:rPr>
        <w:br/>
      </w:r>
    </w:p>
    <w:p>
      <w:pPr/>
      <w:r>
        <w:rPr>
          <w:lang w:val="en-GB"/>
        </w:rPr>
        <w:t xml:space="preserve"> The design and manufacturing process may be carried out in a regulated dental laboratory within a variety of settings.</w:t>
      </w:r>
    </w:p>
    <w:p>
      <w:pPr/>
      <w:r>
        <w:rPr>
          <w:lang w:val="en-GB"/>
        </w:rPr>
        <w:t>Users of this standard will need to ensure that practice reflects up to date information, policies and regulations.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identity of the individual in accordance with workplace procedures</w:t>
      </w:r>
    </w:p>
    <w:p>
      <w:pPr>
        <w:numPr>
          <w:ilvl w:val="0"/>
          <w:numId w:val="1"/>
        </w:numPr>
      </w:pPr>
      <w:r>
        <w:t>gain valid, informed consent from the individual in accordance with workplace procedures</w:t>
      </w:r>
    </w:p>
    <w:p>
      <w:pPr>
        <w:numPr>
          <w:ilvl w:val="0"/>
          <w:numId w:val="1"/>
        </w:numPr>
      </w:pPr>
      <w:r>
        <w:t>communicate with the individual and relevant others at a pace, manner and level appropriate to their understanding, preferences and needs</w:t>
      </w:r>
    </w:p>
    <w:p>
      <w:pPr>
        <w:numPr>
          <w:ilvl w:val="0"/>
          <w:numId w:val="1"/>
        </w:numPr>
      </w:pPr>
      <w:r>
        <w:t>provide support to the individual and ensure health and safety measures are implemented at all times</w:t>
      </w:r>
    </w:p>
    <w:p>
      <w:pPr>
        <w:numPr>
          <w:ilvl w:val="0"/>
          <w:numId w:val="1"/>
        </w:numPr>
      </w:pPr>
      <w:r>
        <w:t>identify pre-disposing clinical conditions that could affect the use of a face bow on the individual's face, taking account of individual's safety and accuracy requirements</w:t>
      </w:r>
    </w:p>
    <w:p>
      <w:pPr>
        <w:numPr>
          <w:ilvl w:val="0"/>
          <w:numId w:val="1"/>
        </w:numPr>
      </w:pPr>
      <w:r>
        <w:t>decide on a suitable and safe technique related to the type of face bow to be used, and whether the individual is edentulous, partially edentulous or dentate</w:t>
      </w:r>
    </w:p>
    <w:p>
      <w:pPr>
        <w:numPr>
          <w:ilvl w:val="0"/>
          <w:numId w:val="1"/>
        </w:numPr>
      </w:pPr>
      <w:r>
        <w:t>explain the procedure clearly to the individual</w:t>
      </w:r>
    </w:p>
    <w:p>
      <w:pPr>
        <w:numPr>
          <w:ilvl w:val="0"/>
          <w:numId w:val="1"/>
        </w:numPr>
      </w:pPr>
      <w:r>
        <w:t>prepare the equipment and materials, in accordance with the manufacturer's instructions</w:t>
      </w:r>
    </w:p>
    <w:p>
      <w:pPr>
        <w:numPr>
          <w:ilvl w:val="0"/>
          <w:numId w:val="1"/>
        </w:numPr>
      </w:pPr>
      <w:r>
        <w:t>position the individual comfortably for the procedure and ensure their auditory canals and facial tissues are protected</w:t>
      </w:r>
    </w:p>
    <w:p>
      <w:pPr>
        <w:numPr>
          <w:ilvl w:val="0"/>
          <w:numId w:val="1"/>
        </w:numPr>
      </w:pPr>
      <w:r>
        <w:t>identify relevant anatomical features and place the face bow and locate it appropriately on the individual's face</w:t>
      </w:r>
    </w:p>
    <w:p>
      <w:pPr>
        <w:numPr>
          <w:ilvl w:val="0"/>
          <w:numId w:val="1"/>
        </w:numPr>
      </w:pPr>
      <w:r>
        <w:t>adjust both the occlusal registration fork and orbital reference plane indicator on the face bow and lock in place to obtain an accurate record, taking due care of the individual's tissues</w:t>
      </w:r>
    </w:p>
    <w:p>
      <w:pPr>
        <w:numPr>
          <w:ilvl w:val="0"/>
          <w:numId w:val="1"/>
        </w:numPr>
      </w:pPr>
      <w:r>
        <w:t>remove the face bow from the individual and check the record for accuracy and coverage</w:t>
      </w:r>
    </w:p>
    <w:p>
      <w:pPr>
        <w:numPr>
          <w:ilvl w:val="0"/>
          <w:numId w:val="1"/>
        </w:numPr>
      </w:pPr>
      <w:r>
        <w:t>discuss the record with the individual, and explain the next stage in the process</w:t>
      </w:r>
    </w:p>
    <w:p>
      <w:pPr>
        <w:numPr>
          <w:ilvl w:val="0"/>
          <w:numId w:val="1"/>
        </w:numPr>
      </w:pPr>
      <w:r>
        <w:t>link the face bow record with any associated intra-oral records</w:t>
      </w:r>
    </w:p>
    <w:p>
      <w:pPr>
        <w:numPr>
          <w:ilvl w:val="0"/>
          <w:numId w:val="1"/>
        </w:numPr>
      </w:pPr>
      <w:r>
        <w:t>take adequate precautions to store the registration in an appropriate container that will preserve the record until it is used</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the individual and relevant others at a pace, manner and level appropriate to their understanding, preferences and needs</w:t>
      </w:r>
    </w:p>
    <w:p>
      <w:pPr>
        <w:numPr>
          <w:ilvl w:val="0"/>
          <w:numId w:val="2"/>
        </w:numPr>
      </w:pPr>
      <w:r>
        <w:t>how to obtain positive confirmation of an individual's identity in accordance with workplace procedures</w:t>
      </w:r>
    </w:p>
    <w:p>
      <w:pPr>
        <w:numPr>
          <w:ilvl w:val="0"/>
          <w:numId w:val="2"/>
        </w:numPr>
      </w:pPr>
      <w:r>
        <w:t>the principles, practice and procedures associated with informed consent</w:t>
      </w:r>
    </w:p>
    <w:p>
      <w:pPr>
        <w:numPr>
          <w:ilvl w:val="0"/>
          <w:numId w:val="2"/>
        </w:numPr>
      </w:pPr>
      <w:r>
        <w:t>the importance of applying standard infection control precautions and the potential consequences of poor practice</w:t>
      </w:r>
    </w:p>
    <w:p>
      <w:pPr>
        <w:numPr>
          <w:ilvl w:val="0"/>
          <w:numId w:val="2"/>
        </w:numPr>
      </w:pPr>
      <w:r>
        <w:t>relevant anatomy and physiology related to the temporomandibular joint and facial landmarks and related disorders</w:t>
      </w:r>
    </w:p>
    <w:p>
      <w:pPr>
        <w:numPr>
          <w:ilvl w:val="0"/>
          <w:numId w:val="2"/>
        </w:numPr>
      </w:pPr>
      <w:r>
        <w:t>the range of face bow systems currently available</w:t>
      </w:r>
    </w:p>
    <w:p>
      <w:pPr>
        <w:numPr>
          <w:ilvl w:val="0"/>
          <w:numId w:val="2"/>
        </w:numPr>
      </w:pPr>
      <w:r>
        <w:t>clinical practice and procedures related to taking a face bow record on a dentate, partially dentate and edentulous individual</w:t>
      </w:r>
    </w:p>
    <w:p>
      <w:pPr>
        <w:numPr>
          <w:ilvl w:val="0"/>
          <w:numId w:val="2"/>
        </w:numPr>
      </w:pPr>
      <w:r>
        <w:t>how to manage and integrate the procedure of face bow recording to assist in providing functional and aesthetic dental prostheses in accordance with individual requirements or needs</w:t>
      </w:r>
    </w:p>
    <w:p>
      <w:pPr>
        <w:numPr>
          <w:ilvl w:val="0"/>
          <w:numId w:val="2"/>
        </w:numPr>
      </w:pPr>
      <w:r>
        <w:t>how to measure associated movements with hybrid face bows</w:t>
      </w:r>
    </w:p>
    <w:p>
      <w:pPr>
        <w:numPr>
          <w:ilvl w:val="0"/>
          <w:numId w:val="2"/>
        </w:numPr>
      </w:pPr>
      <w:r>
        <w:t>the developments of technology in respect of recording aspects of temporomandibular joint location</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r>
        <w:rPr>
          <w:lang w:val="en-GB"/>
        </w:rPr>
        <w:br/>
      </w:r>
    </w:p>
    <w:p>
      <w:pPr/>
      <w:r>
        <w:rPr>
          <w:lang w:val="en-GB"/>
        </w:rPr>
        <w:br/>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SFHOH11</w:t>
      </w:r>
      <w:r>
        <w:rPr>
          <w:lang w:val="en-GB"/>
        </w:rPr>
        <w:br/>
      </w:r>
    </w:p>
    <w:p>
      <w:pPr/>
      <w:r>
        <w:rPr>
          <w:lang w:val="en-GB"/>
          <w:b/>
        </w:rPr>
        <w:t>Relevant Occupations</w:t>
      </w:r>
    </w:p>
    <w:p>
      <w:pPr/>
      <w:r>
        <w:rPr>
          <w:lang w:val="en-GB"/>
        </w:rPr>
        <w:t>Health Professionals, Medicine and Dentistry, Public Services and Care,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Direct, face, bow, record, dental, procedure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4E82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B89DC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0b732f8028b4dbd" /><Relationship Type="http://schemas.openxmlformats.org/officeDocument/2006/relationships/numbering" Target="/word/numbering.xml" Id="Re56b7f8ac22c4916" /><Relationship Type="http://schemas.openxmlformats.org/officeDocument/2006/relationships/settings" Target="/word/settings.xml" Id="R27336357bfa24fec" /><Relationship Type="http://schemas.openxmlformats.org/officeDocument/2006/relationships/image" Target="/word/media/0b43b0f7-2fea-4604-9ca1-f77ece5bca6f.png" Id="R34bda2e8cd224623" /></Relationships>
</file>