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0f6fd610c044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SFHOH10</w:t>
            </w:r>
            <w:r>
              <w:rPr>
                <w:b/>
              </w:rPr>
              <w:br/>
            </w:r>
            <w:r>
              <w:rPr>
                <w:b/>
              </w:rPr>
              <w:t>Take a direct shade of an individual’s tissues to produce a match for dental prosthetic devices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69e3f4ffad48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taking direct shades of individuals’ tissues specifically teeth and soft tissues to produce information related to the provision of dental prosthetic devices or similar using manual or digital techniques.</w:t>
      </w:r>
    </w:p>
    <w:p>
      <w:pPr/>
      <w:r>
        <w:rPr>
          <w:lang w:val="en-GB"/>
        </w:rPr>
        <w:br/>
      </w:r>
    </w:p>
    <w:p>
      <w:pPr/>
      <w:r>
        <w:rPr>
          <w:lang w:val="en-GB"/>
        </w:rPr>
        <w:t xml:space="preserve"> Tooth and soft tissue shades may be required for fixed crowns and bridges, complete dentures, partial dentures, or additions to existing dentures.</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identity of the individual in accordance with workplace procedures</w:t>
      </w:r>
    </w:p>
    <w:p>
      <w:pPr>
        <w:numPr>
          <w:ilvl w:val="0"/>
          <w:numId w:val="1"/>
        </w:numPr>
      </w:pPr>
      <w:r>
        <w:t>gain valid, informed consent from the individual in accordance with workplace procedures</w:t>
      </w:r>
    </w:p>
    <w:p>
      <w:pPr>
        <w:numPr>
          <w:ilvl w:val="0"/>
          <w:numId w:val="1"/>
        </w:numPr>
      </w:pPr>
      <w:r>
        <w:t>communicate with individual and relevant others at a pace, manner and level appropriate to their understanding, preferences and needs</w:t>
      </w:r>
    </w:p>
    <w:p>
      <w:pPr>
        <w:numPr>
          <w:ilvl w:val="0"/>
          <w:numId w:val="1"/>
        </w:numPr>
      </w:pPr>
      <w:r>
        <w:t>provide support to the individual and ensure health and safety measures are implemented at all times</w:t>
      </w:r>
    </w:p>
    <w:p>
      <w:pPr>
        <w:numPr>
          <w:ilvl w:val="0"/>
          <w:numId w:val="1"/>
        </w:numPr>
      </w:pPr>
      <w:r>
        <w:t>establish, through discussion, and record the needs and requirements of the individual</w:t>
      </w:r>
    </w:p>
    <w:p>
      <w:pPr>
        <w:numPr>
          <w:ilvl w:val="0"/>
          <w:numId w:val="1"/>
        </w:numPr>
      </w:pPr>
      <w:r>
        <w:t>decide on a suitable and safe technique related to the type of shade-taking system, and whether the individual is edentulous, partially edentulous or dentate</w:t>
      </w:r>
    </w:p>
    <w:p>
      <w:pPr>
        <w:numPr>
          <w:ilvl w:val="0"/>
          <w:numId w:val="1"/>
        </w:numPr>
      </w:pPr>
      <w:r>
        <w:t>use digital techniques for shade taking to produce a match for dental prosthetic devices</w:t>
      </w:r>
    </w:p>
    <w:p>
      <w:pPr>
        <w:numPr>
          <w:ilvl w:val="0"/>
          <w:numId w:val="1"/>
        </w:numPr>
      </w:pPr>
      <w:r>
        <w:t>consider the accuracy of the light for the procedure, taking into account the surrounding environment, and take the appropriate action</w:t>
      </w:r>
    </w:p>
    <w:p>
      <w:pPr>
        <w:numPr>
          <w:ilvl w:val="0"/>
          <w:numId w:val="1"/>
        </w:numPr>
      </w:pPr>
      <w:r>
        <w:t>prepare the individual, the equipment, and any support materials, and advise the individual on how to participate during the procedure</w:t>
      </w:r>
    </w:p>
    <w:p>
      <w:pPr>
        <w:numPr>
          <w:ilvl w:val="0"/>
          <w:numId w:val="1"/>
        </w:numPr>
      </w:pPr>
      <w:r>
        <w:t>place the shade tab against both the main area and other areas of the tissue or tooth, select the appropriate match and accurately record the result</w:t>
      </w:r>
    </w:p>
    <w:p>
      <w:pPr>
        <w:numPr>
          <w:ilvl w:val="0"/>
          <w:numId w:val="1"/>
        </w:numPr>
      </w:pPr>
      <w:r>
        <w:t>select a surface texture and a surface value character to match agreed case needs where appropriate</w:t>
      </w:r>
    </w:p>
    <w:p>
      <w:pPr>
        <w:numPr>
          <w:ilvl w:val="0"/>
          <w:numId w:val="1"/>
        </w:numPr>
      </w:pPr>
      <w:r>
        <w:t>discuss and agree the findings with the individual, and explain the follow-up treatment procedures</w:t>
      </w:r>
    </w:p>
    <w:p>
      <w:pPr>
        <w:numPr>
          <w:ilvl w:val="0"/>
          <w:numId w:val="1"/>
        </w:numPr>
      </w:pPr>
      <w:r>
        <w:t>dispose of waste in accordance with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the individual and relevant others at a pace, manner and level appropriate to their understanding, preferences and needs</w:t>
      </w:r>
    </w:p>
    <w:p>
      <w:pPr>
        <w:numPr>
          <w:ilvl w:val="0"/>
          <w:numId w:val="2"/>
        </w:numPr>
      </w:pPr>
      <w:r>
        <w:t>the principles, practice and procedures associated with informed consent</w:t>
      </w:r>
    </w:p>
    <w:p>
      <w:pPr>
        <w:numPr>
          <w:ilvl w:val="0"/>
          <w:numId w:val="2"/>
        </w:numPr>
      </w:pPr>
      <w:r>
        <w:t>the importance of applying standard infection control precautions and the potential consequences of poor practice</w:t>
      </w:r>
    </w:p>
    <w:p>
      <w:pPr>
        <w:numPr>
          <w:ilvl w:val="0"/>
          <w:numId w:val="2"/>
        </w:numPr>
      </w:pPr>
      <w:r>
        <w:t>relevant oral anatomy and physiology related to tooth structure and tissue colours</w:t>
      </w:r>
    </w:p>
    <w:p>
      <w:pPr>
        <w:numPr>
          <w:ilvl w:val="0"/>
          <w:numId w:val="2"/>
        </w:numPr>
      </w:pPr>
      <w:r>
        <w:t>the range, principles, practice and procedures of shade taking systems currently available including digital</w:t>
      </w:r>
    </w:p>
    <w:p>
      <w:pPr>
        <w:numPr>
          <w:ilvl w:val="0"/>
          <w:numId w:val="2"/>
        </w:numPr>
      </w:pPr>
      <w:r>
        <w:t>the clinical practice and procedures related to manually taking the shade of tooth or soft tissues; taking the surface characteristic; taking the amount of value</w:t>
      </w:r>
    </w:p>
    <w:p>
      <w:pPr>
        <w:numPr>
          <w:ilvl w:val="0"/>
          <w:numId w:val="2"/>
        </w:numPr>
      </w:pPr>
      <w:r>
        <w:t>the effects of lighting types and lighting values on shade taking, and of exterior conditions including colours in the environment</w:t>
      </w:r>
    </w:p>
    <w:p>
      <w:pPr>
        <w:numPr>
          <w:ilvl w:val="0"/>
          <w:numId w:val="2"/>
        </w:numPr>
      </w:pPr>
      <w:r>
        <w:t>the developments in technology including imaging equipment, in respect of recording aspects of shade, texture and gloss</w:t>
      </w:r>
    </w:p>
    <w:p>
      <w:pPr>
        <w:numPr>
          <w:ilvl w:val="0"/>
          <w:numId w:val="2"/>
        </w:numPr>
      </w:pPr>
      <w:r>
        <w:t>how to manage and integrate the procedure of shade, surface character and gloss to assist in providing aesthetic dental prostheses in accordance with individual requirements or needs</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SFHOH10</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Shade, tissue, match, dental, prosthetic, device;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2DD5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1165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1c229c94b243d6" /><Relationship Type="http://schemas.openxmlformats.org/officeDocument/2006/relationships/numbering" Target="/word/numbering.xml" Id="Ref9b7113a9084e83" /><Relationship Type="http://schemas.openxmlformats.org/officeDocument/2006/relationships/settings" Target="/word/settings.xml" Id="R6e88d2e4a57f452e" /><Relationship Type="http://schemas.openxmlformats.org/officeDocument/2006/relationships/image" Target="/word/media/2ab495dd-303c-4963-8bc1-ed66a399937e.png" Id="R2969e3f4ffad4859" /></Relationships>
</file>