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53599f27994f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SFJCCAG1</w:t>
            </w:r>
            <w:r>
              <w:rPr>
                <w:b/>
              </w:rPr>
              <w:br/>
            </w:r>
            <w:r>
              <w:rPr>
                <w:b/>
              </w:rPr>
              <w:t>Respond to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ae71cd7f8448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emergencies in a structured, coordinated, and adaptive manner. It applies to those involved in managing and supporting incidents at operational, tactical, and strategic levels across public, private, and voluntary sector organisations.</w:t>
      </w:r>
    </w:p>
    <w:p>
      <w:pPr/>
      <w:r>
        <w:rPr>
          <w:lang w:val="en-GB"/>
        </w:rPr>
        <w:t>It includes demonstrating effective leadership, command, control, and coordination, ensuring a proportionate response. The standard supports responders in maintaining shared situational awareness, making decisions under uncertainty, and coordinating efforts while managing risks, consequences, and evolving needs.</w:t>
      </w:r>
    </w:p>
    <w:p>
      <w:pPr/>
      <w:r>
        <w:rPr>
          <w:lang w:val="en-GB"/>
        </w:rPr>
        <w:t>The standard highlights the importance of supporting the care and welfare of responders and affected individuals and ensuring actions minimise impacts on individuals, infrastructure, the environment, and the economy. It emphasises stabilising affected systems, monitoring progress, and evaluating outcomes to inform decision-making and continuous improvement.</w:t>
      </w:r>
    </w:p>
    <w:p>
      <w:pPr/>
      <w:r>
        <w:rPr>
          <w:lang w:val="en-GB"/>
        </w:rPr>
        <w:t>Finally, it reinforces the need to initiate recovery planning early and support a structured transition from response to recovery and business-as-usual.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trust and productive relationships when working under pressure</w:t>
      </w:r>
    </w:p>
    <w:p>
      <w:pPr>
        <w:numPr>
          <w:ilvl w:val="0"/>
          <w:numId w:val="1"/>
        </w:numPr>
      </w:pPr>
      <w:r>
        <w:t>operate within role and incident tier, while taking action to address critical gaps as necessary</w:t>
      </w:r>
    </w:p>
    <w:p>
      <w:pPr>
        <w:numPr>
          <w:ilvl w:val="0"/>
          <w:numId w:val="1"/>
        </w:numPr>
      </w:pPr>
      <w:r>
        <w:t>demonstrate crisis leadership appropriate to role and incident tier</w:t>
      </w:r>
    </w:p>
    <w:p>
      <w:pPr>
        <w:numPr>
          <w:ilvl w:val="0"/>
          <w:numId w:val="1"/>
        </w:numPr>
      </w:pPr>
      <w:r>
        <w:t>support the activation and maintenance of an appropriately scaled and structured incident management system</w:t>
      </w:r>
    </w:p>
    <w:p>
      <w:pPr>
        <w:numPr>
          <w:ilvl w:val="0"/>
          <w:numId w:val="1"/>
        </w:numPr>
      </w:pPr>
      <w:r>
        <w:t>enable information flow and the creation of products that ensure shared situational awareness in dynamic and uncertain situations</w:t>
      </w:r>
    </w:p>
    <w:p>
      <w:pPr>
        <w:numPr>
          <w:ilvl w:val="0"/>
          <w:numId w:val="1"/>
        </w:numPr>
      </w:pPr>
      <w:r>
        <w:t>support an operational rhythm of meetings, briefings and reporting aligned to the pace of the emergency</w:t>
      </w:r>
    </w:p>
    <w:p>
      <w:pPr>
        <w:numPr>
          <w:ilvl w:val="0"/>
          <w:numId w:val="1"/>
        </w:numPr>
      </w:pPr>
      <w:r>
        <w:t>engage relevant expertise, specialists, and those with local knowledge to inform decision-making</w:t>
      </w:r>
    </w:p>
    <w:p>
      <w:pPr>
        <w:numPr>
          <w:ilvl w:val="0"/>
          <w:numId w:val="1"/>
        </w:numPr>
      </w:pPr>
      <w:r>
        <w:t>anticipate, assess and monitor the political, economic, social, technological, environmental and legal impacts and interdependent consequences during response and recovery</w:t>
      </w:r>
    </w:p>
    <w:p>
      <w:pPr>
        <w:numPr>
          <w:ilvl w:val="0"/>
          <w:numId w:val="1"/>
        </w:numPr>
      </w:pPr>
      <w:r>
        <w:t>make defensible decisions under time constraints and uncertainty</w:t>
      </w:r>
    </w:p>
    <w:p>
      <w:pPr>
        <w:numPr>
          <w:ilvl w:val="0"/>
          <w:numId w:val="1"/>
        </w:numPr>
      </w:pPr>
      <w:r>
        <w:t>adapt prepared plans and arrangements, including business continuity, communication and media, and recovery plans, to develop and implement incident-specific plans</w:t>
      </w:r>
    </w:p>
    <w:p>
      <w:pPr>
        <w:numPr>
          <w:ilvl w:val="0"/>
          <w:numId w:val="1"/>
        </w:numPr>
      </w:pPr>
      <w:r>
        <w:t>take early action to manage risks and minimise impacts and consequences</w:t>
      </w:r>
    </w:p>
    <w:p>
      <w:pPr>
        <w:numPr>
          <w:ilvl w:val="0"/>
          <w:numId w:val="1"/>
        </w:numPr>
      </w:pPr>
      <w:r>
        <w:t>prioritise and manage resourcing and budgets in line with role responsibilities and incident requirements</w:t>
      </w:r>
    </w:p>
    <w:p>
      <w:pPr>
        <w:numPr>
          <w:ilvl w:val="0"/>
          <w:numId w:val="1"/>
        </w:numPr>
      </w:pPr>
      <w:r>
        <w:t>review and adapt priorities, structures, plans and resources to meet the dynamic needs and demands of response and recovery</w:t>
      </w:r>
    </w:p>
    <w:p>
      <w:pPr>
        <w:numPr>
          <w:ilvl w:val="0"/>
          <w:numId w:val="1"/>
        </w:numPr>
      </w:pPr>
      <w:r>
        <w:t>provide care and welfare support for affected individuals and responders, while managing your own well-being</w:t>
      </w:r>
    </w:p>
    <w:p>
      <w:pPr>
        <w:numPr>
          <w:ilvl w:val="0"/>
          <w:numId w:val="1"/>
        </w:numPr>
      </w:pPr>
      <w:r>
        <w:t>record decisions, actions, and context in an auditable manner, ensuring compliance with legal and organisational requirements</w:t>
      </w:r>
    </w:p>
    <w:p>
      <w:pPr>
        <w:numPr>
          <w:ilvl w:val="0"/>
          <w:numId w:val="1"/>
        </w:numPr>
      </w:pPr>
      <w:r>
        <w:t>coordinate activities across teams, functions, and organisations to align efforts, resolve issues, and prevent gaps or duplication</w:t>
      </w:r>
    </w:p>
    <w:p>
      <w:pPr>
        <w:numPr>
          <w:ilvl w:val="0"/>
          <w:numId w:val="1"/>
        </w:numPr>
      </w:pPr>
      <w:r>
        <w:t>monitor and review the suitability, progress and impact of response actions against objectives, ensuring reporting supports decision-making</w:t>
      </w:r>
    </w:p>
    <w:p>
      <w:pPr>
        <w:numPr>
          <w:ilvl w:val="0"/>
          <w:numId w:val="1"/>
        </w:numPr>
      </w:pPr>
      <w:r>
        <w:t>support the stabilisation of damaged assets, facilities, functions, and services</w:t>
      </w:r>
    </w:p>
    <w:p>
      <w:pPr>
        <w:numPr>
          <w:ilvl w:val="0"/>
          <w:numId w:val="1"/>
        </w:numPr>
      </w:pPr>
      <w:r>
        <w:t>support early planning for and structured transition to recovery and business-as-usual.</w:t>
      </w:r>
    </w:p>
    <w:p>
      <w:pPr>
        <w:numPr>
          <w:ilvl w:val="0"/>
          <w:numId w:val="1"/>
        </w:numPr>
      </w:pPr>
      <w:r>
        <w:t>engage proactively in post-incident evaluation, contributing to learning, improvement, and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impacts of emergencies on individuals, communities, infrastructure, the environment, and organisations</w:t>
      </w:r>
    </w:p>
    <w:p>
      <w:pPr>
        <w:numPr>
          <w:ilvl w:val="0"/>
          <w:numId w:val="2"/>
        </w:numPr>
      </w:pPr>
      <w:r>
        <w:t>political, economic, social, technological, legal and environmental factors influencing emergency response contexts</w:t>
      </w:r>
    </w:p>
    <w:p>
      <w:pPr>
        <w:numPr>
          <w:ilvl w:val="0"/>
          <w:numId w:val="2"/>
        </w:numPr>
      </w:pPr>
      <w:r>
        <w:t>common response and recovery priorities and intended outcomes for identified risks</w:t>
      </w:r>
    </w:p>
    <w:p>
      <w:pPr>
        <w:numPr>
          <w:ilvl w:val="0"/>
          <w:numId w:val="2"/>
        </w:numPr>
      </w:pPr>
      <w:r>
        <w:t>application of emergency, continuity, and recovery plans during an incident</w:t>
      </w:r>
    </w:p>
    <w:p>
      <w:pPr>
        <w:numPr>
          <w:ilvl w:val="0"/>
          <w:numId w:val="2"/>
        </w:numPr>
      </w:pPr>
      <w:r>
        <w:t>leadership approaches for crisis and incident response</w:t>
      </w:r>
    </w:p>
    <w:p>
      <w:pPr>
        <w:numPr>
          <w:ilvl w:val="0"/>
          <w:numId w:val="2"/>
        </w:numPr>
      </w:pPr>
      <w:r>
        <w:t>roles, responsibilities, and capabilities of your organisation, partners, and key stakeholders in response and recovery</w:t>
      </w:r>
    </w:p>
    <w:p>
      <w:pPr>
        <w:numPr>
          <w:ilvl w:val="0"/>
          <w:numId w:val="2"/>
        </w:numPr>
      </w:pPr>
      <w:r>
        <w:t>legal, ethical, and compliance considerations, including duty of care, in response and recovery</w:t>
      </w:r>
    </w:p>
    <w:p>
      <w:pPr>
        <w:numPr>
          <w:ilvl w:val="0"/>
          <w:numId w:val="2"/>
        </w:numPr>
      </w:pPr>
      <w:r>
        <w:t>command, control, and coordination principles and structures and how they support cross organisational response</w:t>
      </w:r>
    </w:p>
    <w:p>
      <w:pPr>
        <w:numPr>
          <w:ilvl w:val="0"/>
          <w:numId w:val="2"/>
        </w:numPr>
      </w:pPr>
      <w:r>
        <w:t>information and intelligence needs for effective decision-making in response</w:t>
      </w:r>
    </w:p>
    <w:p>
      <w:pPr>
        <w:numPr>
          <w:ilvl w:val="0"/>
          <w:numId w:val="2"/>
        </w:numPr>
      </w:pPr>
      <w:r>
        <w:t>risks that have the potential for readiness and early action</w:t>
      </w:r>
    </w:p>
    <w:p>
      <w:pPr>
        <w:numPr>
          <w:ilvl w:val="0"/>
          <w:numId w:val="2"/>
        </w:numPr>
      </w:pPr>
      <w:r>
        <w:t>criteria for escalating and de-escalating response levels</w:t>
      </w:r>
    </w:p>
    <w:p>
      <w:pPr>
        <w:numPr>
          <w:ilvl w:val="0"/>
          <w:numId w:val="2"/>
        </w:numPr>
      </w:pPr>
      <w:r>
        <w:t>methods for assessing impacts, risks, consequences and needs</w:t>
      </w:r>
    </w:p>
    <w:p>
      <w:pPr>
        <w:numPr>
          <w:ilvl w:val="0"/>
          <w:numId w:val="2"/>
        </w:numPr>
      </w:pPr>
      <w:r>
        <w:t>cultural competences for inclusive and effective engagement</w:t>
      </w:r>
    </w:p>
    <w:p>
      <w:pPr>
        <w:numPr>
          <w:ilvl w:val="0"/>
          <w:numId w:val="2"/>
        </w:numPr>
      </w:pPr>
      <w:r>
        <w:t>principles and processes for challenge, review, and accountability in emergency response, including how to engage stakeholders in oversight and decision-making</w:t>
      </w:r>
    </w:p>
    <w:p>
      <w:pPr>
        <w:numPr>
          <w:ilvl w:val="0"/>
          <w:numId w:val="2"/>
        </w:numPr>
      </w:pPr>
      <w:r>
        <w:t>decision-making approaches in high stakes, time constrained, dynamic and uncertain contexts</w:t>
      </w:r>
    </w:p>
    <w:p>
      <w:pPr>
        <w:numPr>
          <w:ilvl w:val="0"/>
          <w:numId w:val="2"/>
        </w:numPr>
      </w:pPr>
      <w:r>
        <w:t>health, safety, and welfare considerations for responders and affected individuals during response</w:t>
      </w:r>
    </w:p>
    <w:p>
      <w:pPr>
        <w:numPr>
          <w:ilvl w:val="0"/>
          <w:numId w:val="2"/>
        </w:numPr>
      </w:pPr>
      <w:r>
        <w:t>principles of resource management for effective emergency response</w:t>
      </w:r>
    </w:p>
    <w:p>
      <w:pPr>
        <w:numPr>
          <w:ilvl w:val="0"/>
          <w:numId w:val="2"/>
        </w:numPr>
      </w:pPr>
      <w:r>
        <w:t>effective communication strategies to engage and inform responders, affected individuals, the public, and the media</w:t>
      </w:r>
    </w:p>
    <w:p>
      <w:pPr>
        <w:numPr>
          <w:ilvl w:val="0"/>
          <w:numId w:val="2"/>
        </w:numPr>
      </w:pPr>
      <w:r>
        <w:t>technology and digital tools for emergency response</w:t>
      </w:r>
    </w:p>
    <w:p>
      <w:pPr>
        <w:numPr>
          <w:ilvl w:val="0"/>
          <w:numId w:val="2"/>
        </w:numPr>
      </w:pPr>
      <w:r>
        <w:t>processes for monitoring, evaluating, and reporting on response progress and impact</w:t>
      </w:r>
    </w:p>
    <w:p>
      <w:pPr>
        <w:numPr>
          <w:ilvl w:val="0"/>
          <w:numId w:val="2"/>
        </w:numPr>
      </w:pPr>
      <w:r>
        <w:t>strategies for maintaining operational continuity in evolving conditions</w:t>
      </w:r>
    </w:p>
    <w:p>
      <w:pPr>
        <w:numPr>
          <w:ilvl w:val="0"/>
          <w:numId w:val="2"/>
        </w:numPr>
      </w:pPr>
      <w:r>
        <w:t>record-keeping and document management for audit, accountability and learning</w:t>
      </w:r>
    </w:p>
    <w:p>
      <w:pPr>
        <w:numPr>
          <w:ilvl w:val="0"/>
          <w:numId w:val="2"/>
        </w:numPr>
      </w:pPr>
      <w:r>
        <w:t>continuous improvement through debriefs, after-action reviews, and lessons implementation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Command, Control and Coordination (C3)</w:t>
      </w:r>
    </w:p>
    <w:p>
      <w:pPr/>
      <w:r>
        <w:rPr>
          <w:lang w:val="en-GB"/>
        </w:rPr>
        <w:br/>
      </w:r>
    </w:p>
    <w:p>
      <w:pPr/>
      <w:r>
        <w:rPr>
          <w:lang w:val="en-GB"/>
        </w:rPr>
        <w:t xml:space="preserve"> Command, Control, and Coordination: A hierarchical system for managing emergencies, structured across three ascending levels—Operational, Tactical, and Strategic. This framework ensures that authority is exercised at the lowest practical level (subsidiarity), with higher-level coordination as necessary. Effective coordination extends beyond responder agencies to include voluntary and community-based organizations, leveraging their local knowledge and networks.</w:t>
      </w:r>
    </w:p>
    <w:p>
      <w:pPr/>
      <w:r>
        <w:rPr>
          <w:lang w:val="en-GB"/>
        </w:rPr>
        <w:br/>
      </w:r>
    </w:p>
    <w:p>
      <w:pPr/>
      <w:r>
        <w:rPr>
          <w:lang w:val="en-GB"/>
        </w:rPr>
        <w:t xml:space="preserve"> </w:t>
      </w:r>
    </w:p>
    <w:p>
      <w:pPr/>
      <w:r>
        <w:rPr>
          <w:lang w:val="en-GB"/>
        </w:rPr>
        <w:t>Operational Rhythm</w:t>
      </w:r>
    </w:p>
    <w:p>
      <w:pPr/>
      <w:r>
        <w:rPr>
          <w:lang w:val="en-GB"/>
        </w:rPr>
        <w:br/>
      </w:r>
    </w:p>
    <w:p>
      <w:pPr/>
      <w:r>
        <w:rPr>
          <w:lang w:val="en-GB"/>
        </w:rPr>
        <w:t xml:space="preserve"> The structured cycle of briefings, updates, and decision-making processes also known as battle rhythm, that maintains situational awareness and ensure response activities align with the evolving pace of an emergency.</w:t>
      </w:r>
    </w:p>
    <w:p>
      <w:pPr/>
      <w:r>
        <w:rPr>
          <w:lang w:val="en-GB"/>
        </w:rPr>
        <w:br/>
      </w:r>
    </w:p>
    <w:p>
      <w:pPr/>
      <w:r>
        <w:rPr>
          <w:lang w:val="en-GB"/>
        </w:rPr>
        <w:t xml:space="preserve"> </w:t>
      </w:r>
    </w:p>
    <w:p>
      <w:pPr/>
      <w:r>
        <w:rPr>
          <w:lang w:val="en-GB"/>
        </w:rPr>
        <w:t>Situational Awareness</w:t>
      </w:r>
    </w:p>
    <w:p>
      <w:pPr/>
      <w:r>
        <w:rPr>
          <w:lang w:val="en-GB"/>
        </w:rPr>
        <w:br/>
      </w:r>
    </w:p>
    <w:p>
      <w:pPr/>
      <w:r>
        <w:rPr>
          <w:lang w:val="en-GB"/>
        </w:rPr>
        <w:t xml:space="preserve"> The state of individual and collective knowledge relating to past and current events, their implications and potential future developments. The process of building situational awareness involves perception and comprehension of available information, its evaluation and future projection. Achieving a common position within groups necessitates transparency around, for example, the concepts, assumptions, language and frameworks used to build individual situational awareness.</w:t>
      </w:r>
    </w:p>
    <w:p>
      <w:pPr/>
      <w:r>
        <w:rPr>
          <w:lang w:val="en-GB"/>
        </w:rPr>
        <w:br/>
      </w:r>
    </w:p>
    <w:p>
      <w:pPr/>
      <w:r>
        <w:rPr>
          <w:lang w:val="en-GB"/>
        </w:rPr>
        <w:t xml:space="preserve"> </w:t>
      </w:r>
    </w:p>
    <w:p>
      <w:pPr/>
      <w:r>
        <w:rPr>
          <w:lang w:val="en-GB"/>
        </w:rPr>
        <w:t>Protocols</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w:t>
      </w:r>
    </w:p>
    <w:p>
      <w:pPr/>
      <w:r>
        <w:rPr>
          <w:lang w:val="en-GB"/>
          <w:b/>
        </w:rPr>
        <w:t>Links to other NOS</w:t>
      </w:r>
      <w:r>
        <w:rPr>
          <w:lang w:val="en-GB"/>
          <w:b/>
        </w:rPr>
        <w:br/>
      </w:r>
    </w:p>
    <w:p>
      <w:pPr/>
      <w:r>
        <w:rPr>
          <w:lang w:val="en-GB"/>
        </w:rPr>
        <w:t>SFJCCAG2</w:t>
      </w:r>
    </w:p>
    <w:p>
      <w:pPr/>
      <w:r>
        <w:rPr>
          <w:lang w:val="en-GB"/>
        </w:rPr>
        <w:br/>
      </w:r>
    </w:p>
    <w:p>
      <w:pPr/>
      <w:r>
        <w:rPr>
          <w:lang w:val="en-GB"/>
        </w:rPr>
        <w:t xml:space="preserve"> SFJCCAG3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SFJCCAG1, SFJCCAG2, SFJCCAG3</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0B5C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3350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7fe04bb51a4752" /><Relationship Type="http://schemas.openxmlformats.org/officeDocument/2006/relationships/numbering" Target="/word/numbering.xml" Id="Rc4629c5155544ae9" /><Relationship Type="http://schemas.openxmlformats.org/officeDocument/2006/relationships/settings" Target="/word/settings.xml" Id="R8fd050dd26e044ce" /><Relationship Type="http://schemas.openxmlformats.org/officeDocument/2006/relationships/image" Target="/word/media/50d44df4-cb3f-4402-a7d1-4274d6dd8617.png" Id="Rf1ae71cd7f844836" /></Relationships>
</file>