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870300fd7fd4f7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INSPMVW03</w:t>
            </w:r>
            <w:r>
              <w:rPr>
                <w:b/>
              </w:rPr>
              <w:br/>
            </w:r>
            <w:r>
              <w:rPr>
                <w:b/>
              </w:rPr>
              <w:t>Minimise the risks of aggressive behaviour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47e77d16a142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minimising the risks of aggressive behaviour in the workplace. It covers the skills and knowledge required for minimising the aggression through your own actions when dealing with customers, service-users and other employees.</w:t>
      </w:r>
    </w:p>
    <w:p>
      <w:pPr/>
      <w:r>
        <w:rPr>
          <w:lang w:val="en-GB"/>
        </w:rPr>
        <w:t>This standard is for anyone who needs to minimise the risks and consequences of aggressive behaviour.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communication methods used by your organisation</w:t>
      </w:r>
    </w:p>
    <w:p>
      <w:pPr>
        <w:numPr>
          <w:ilvl w:val="0"/>
          <w:numId w:val="1"/>
        </w:numPr>
      </w:pPr>
      <w:r>
        <w:t>define the set of criteria for aggressive or unacceptable behaviour in the workplace</w:t>
      </w:r>
    </w:p>
    <w:p>
      <w:pPr>
        <w:numPr>
          <w:ilvl w:val="0"/>
          <w:numId w:val="1"/>
        </w:numPr>
      </w:pPr>
      <w:r>
        <w:t>identify the risks and consequences of aggressive behaviour</w:t>
      </w:r>
    </w:p>
    <w:p>
      <w:pPr>
        <w:numPr>
          <w:ilvl w:val="0"/>
          <w:numId w:val="1"/>
        </w:numPr>
      </w:pPr>
      <w:r>
        <w:t>identify any trends or instances of aggressive behaviour in the workplace</w:t>
      </w:r>
    </w:p>
    <w:p>
      <w:pPr>
        <w:numPr>
          <w:ilvl w:val="0"/>
          <w:numId w:val="1"/>
        </w:numPr>
      </w:pPr>
      <w:r>
        <w:t>follow your organisation’s procedures for dealing with aggressive and behaviour face to face and remotely</w:t>
      </w:r>
    </w:p>
    <w:p>
      <w:pPr>
        <w:numPr>
          <w:ilvl w:val="0"/>
          <w:numId w:val="1"/>
        </w:numPr>
      </w:pPr>
      <w:r>
        <w:t>identify the risks of aggressive behaviour when dealing with customers, service users and colleagues face to face and remotely</w:t>
      </w:r>
    </w:p>
    <w:p>
      <w:pPr>
        <w:numPr>
          <w:ilvl w:val="0"/>
          <w:numId w:val="1"/>
        </w:numPr>
      </w:pPr>
      <w:r>
        <w:t>record incidents of aggressive behaviour within rules of confidentiality and maintain their security</w:t>
      </w:r>
    </w:p>
    <w:p>
      <w:pPr>
        <w:numPr>
          <w:ilvl w:val="0"/>
          <w:numId w:val="1"/>
        </w:numPr>
      </w:pPr>
      <w:r>
        <w:t>keep track of common triggers and incidents of difficult behaviours</w:t>
      </w:r>
    </w:p>
    <w:p>
      <w:pPr>
        <w:numPr>
          <w:ilvl w:val="0"/>
          <w:numId w:val="1"/>
        </w:numPr>
      </w:pPr>
      <w:r>
        <w:t>maintain impartiality when dealing with incidents caused by aggressive behaviour</w:t>
      </w:r>
    </w:p>
    <w:p>
      <w:pPr>
        <w:numPr>
          <w:ilvl w:val="0"/>
          <w:numId w:val="1"/>
        </w:numPr>
      </w:pPr>
      <w:r>
        <w:t>attempt to de-escalate aggressive calls and messages or delegate these for resolution by another relevant colleague</w:t>
      </w:r>
    </w:p>
    <w:p>
      <w:pPr>
        <w:numPr>
          <w:ilvl w:val="0"/>
          <w:numId w:val="1"/>
        </w:numPr>
      </w:pPr>
      <w:r>
        <w:t>cooperate in debriefing and follow up procedures after incidents</w:t>
      </w:r>
    </w:p>
    <w:p>
      <w:pPr>
        <w:numPr>
          <w:ilvl w:val="0"/>
          <w:numId w:val="1"/>
        </w:numPr>
      </w:pPr>
      <w:r>
        <w:t>manage methods of communication and review these on a regular basis for continuous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possible risks and consequences of aggressive behaviour</w:t>
      </w:r>
    </w:p>
    <w:p>
      <w:pPr>
        <w:numPr>
          <w:ilvl w:val="0"/>
          <w:numId w:val="2"/>
        </w:numPr>
      </w:pPr>
      <w:r>
        <w:t>your organisation’s procedures for dealing with aggressive behaviour</w:t>
      </w:r>
    </w:p>
    <w:p>
      <w:pPr>
        <w:numPr>
          <w:ilvl w:val="0"/>
          <w:numId w:val="2"/>
        </w:numPr>
      </w:pPr>
      <w:r>
        <w:t>how to minimise the incidents and risks of aggressive behaviour</w:t>
      </w:r>
    </w:p>
    <w:p>
      <w:pPr>
        <w:numPr>
          <w:ilvl w:val="0"/>
          <w:numId w:val="2"/>
        </w:numPr>
      </w:pPr>
      <w:r>
        <w:t>how to record incidents of aggressive behaviour</w:t>
      </w:r>
    </w:p>
    <w:p>
      <w:pPr>
        <w:numPr>
          <w:ilvl w:val="0"/>
          <w:numId w:val="2"/>
        </w:numPr>
      </w:pPr>
      <w:r>
        <w:t>the importance of maintaining impartiality and calm approach</w:t>
      </w:r>
    </w:p>
    <w:p>
      <w:pPr>
        <w:numPr>
          <w:ilvl w:val="0"/>
          <w:numId w:val="2"/>
        </w:numPr>
      </w:pPr>
      <w:r>
        <w:t>why it is important to record incidents and maintain their security</w:t>
      </w:r>
    </w:p>
    <w:p>
      <w:pPr>
        <w:numPr>
          <w:ilvl w:val="0"/>
          <w:numId w:val="2"/>
        </w:numPr>
      </w:pPr>
      <w:r>
        <w:t>the sources of advice and support available to you and your colleagues</w:t>
      </w:r>
    </w:p>
    <w:p>
      <w:pPr>
        <w:numPr>
          <w:ilvl w:val="0"/>
          <w:numId w:val="2"/>
        </w:numPr>
      </w:pPr>
      <w:r>
        <w:t>how to recognise common triggers and anticipate difficult behaviours</w:t>
      </w:r>
    </w:p>
    <w:p>
      <w:pPr>
        <w:numPr>
          <w:ilvl w:val="0"/>
          <w:numId w:val="2"/>
        </w:numPr>
      </w:pPr>
      <w:r>
        <w:t>how to maintain your impartiality when dealing with aggressive behaviour</w:t>
      </w:r>
    </w:p>
    <w:p>
      <w:pPr>
        <w:numPr>
          <w:ilvl w:val="0"/>
          <w:numId w:val="2"/>
        </w:numPr>
      </w:pPr>
      <w:r>
        <w:t>how to de-escalate angry calls and discussions</w:t>
      </w:r>
    </w:p>
    <w:p>
      <w:pPr>
        <w:numPr>
          <w:ilvl w:val="0"/>
          <w:numId w:val="2"/>
        </w:numPr>
      </w:pPr>
      <w:r>
        <w:t>when to terminate and exit aggressive interactions</w:t>
      </w:r>
    </w:p>
    <w:p>
      <w:pPr>
        <w:numPr>
          <w:ilvl w:val="0"/>
          <w:numId w:val="2"/>
        </w:numPr>
      </w:pPr>
      <w:r>
        <w:t>why it is important to take part in post-incident procedures and learn from them</w:t>
      </w:r>
    </w:p>
    <w:p>
      <w:pPr>
        <w:numPr>
          <w:ilvl w:val="0"/>
          <w:numId w:val="2"/>
        </w:numPr>
      </w:pPr>
      <w:r>
        <w:t>how to use assertiveness and conflict management techniques to control aggressive communication and behaviour</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CFAPMVW13</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Aggressive; Communication; Actions; Risk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A79B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E4C2F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7E4D3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84440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EDD4E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760c571067149ca" /><Relationship Type="http://schemas.openxmlformats.org/officeDocument/2006/relationships/numbering" Target="/word/numbering.xml" Id="R3b8160ade61f4e79" /><Relationship Type="http://schemas.openxmlformats.org/officeDocument/2006/relationships/settings" Target="/word/settings.xml" Id="R79f2e17f4a3c4a81" /><Relationship Type="http://schemas.openxmlformats.org/officeDocument/2006/relationships/image" Target="/word/media/7e639f54-8a0b-48a1-8e1d-c9313fedc176.png" Id="R3847e77d16a142cf" /></Relationships>
</file>