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2106ade13943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w:t>
            </w:r>
            <w:r>
              <w:rPr>
                <w:b/>
              </w:rPr>
              <w:br/>
            </w:r>
            <w:r>
              <w:rPr>
                <w:b/>
              </w:rPr>
              <w:t>Provide chairside support during oral health assessment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59c39e494a4e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chairside support during oral health assessment procedures.</w:t>
      </w:r>
    </w:p>
    <w:p>
      <w:pPr/>
      <w:r>
        <w:rPr>
          <w:lang w:val="en-GB"/>
        </w:rPr>
        <w:br/>
      </w:r>
    </w:p>
    <w:p>
      <w:pPr/>
      <w:r>
        <w:rPr>
          <w:lang w:val="en-GB"/>
        </w:rPr>
        <w:t xml:space="preserve"> This involves preparing equipment, instruments, materials and medicaments required for assessment. This includes providing close support during assessments of individuals through recording and charting information obtained from examinations of the head, neck, teeth, periodontium and soft tissue, and monitoring individuals during procedures to identify complications, and taking necessary actions.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available individuals records to identify planned treatments in accordance with workplace procedures</w:t>
      </w:r>
    </w:p>
    <w:p>
      <w:pPr>
        <w:numPr>
          <w:ilvl w:val="0"/>
          <w:numId w:val="1"/>
        </w:numPr>
      </w:pPr>
      <w:r>
        <w:t>Apply Standard Infection Control Precautions taking other appropriate health and safety measures throughout chairside support in accordance with workplace procedures</w:t>
      </w:r>
    </w:p>
    <w:p>
      <w:pPr>
        <w:numPr>
          <w:ilvl w:val="0"/>
          <w:numId w:val="1"/>
        </w:numPr>
      </w:pPr>
      <w:r>
        <w:t>Select, offer and prepare correct equipment, instruments, materials and medicaments required for full clinical assessments of head, neck and mouth</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Record assessments communicated by other team members accurately in accordance with workplace procedures</w:t>
      </w:r>
    </w:p>
    <w:p>
      <w:pPr>
        <w:numPr>
          <w:ilvl w:val="0"/>
          <w:numId w:val="1"/>
        </w:numPr>
      </w:pPr>
      <w:r>
        <w:t>Arrange further assessments and treatments as prescribed by the clinical operator and in accordance with workplace procedures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Different types and functions of dental record and charts used, including personal details, images and study models for assessment and treatment planning</w:t>
      </w:r>
    </w:p>
    <w:p>
      <w:pPr/>
      <w:r>
        <w:rPr>
          <w:lang w:val="en-GB"/>
        </w:rPr>
        <w:br/>
      </w:r>
    </w:p>
    <w:p>
      <w:pPr/>
      <w:r>
        <w:rPr>
          <w:lang w:val="en-GB"/>
        </w:rPr>
        <w:t xml:space="preserve"> 2.        Information required for a medical history, and implications that relevant systemic diseases and medical conditions have on oral health and dental treatment</w:t>
      </w:r>
    </w:p>
    <w:p>
      <w:pPr/>
      <w:r>
        <w:rPr>
          <w:lang w:val="en-GB"/>
        </w:rPr>
        <w:br/>
      </w:r>
    </w:p>
    <w:p>
      <w:pPr/>
      <w:r>
        <w:rPr>
          <w:lang w:val="en-GB"/>
        </w:rPr>
        <w:t xml:space="preserve"> 3.        Health risks of prescribed, non-prescribed and recreational drug use and misuse on oral and general health and how to provide appropriate advice and support including signposting and referral</w:t>
      </w:r>
    </w:p>
    <w:p>
      <w:pPr/>
      <w:r>
        <w:rPr>
          <w:lang w:val="en-GB"/>
        </w:rPr>
        <w:br/>
      </w:r>
    </w:p>
    <w:p>
      <w:pPr/>
      <w:r>
        <w:rPr>
          <w:lang w:val="en-GB"/>
        </w:rPr>
        <w:t xml:space="preserve"> 4.        The purpose of oral health assessment and methods of communicating this appropriately to individuals</w:t>
      </w:r>
    </w:p>
    <w:p>
      <w:pPr/>
      <w:r>
        <w:rPr>
          <w:lang w:val="en-GB"/>
        </w:rPr>
        <w:br/>
      </w:r>
    </w:p>
    <w:p>
      <w:pPr/>
      <w:r>
        <w:rPr>
          <w:lang w:val="en-GB"/>
        </w:rPr>
        <w:t xml:space="preserve"> 5.        The anatomy, structure and function of teeth and periodontium</w:t>
      </w:r>
    </w:p>
    <w:p>
      <w:pPr/>
      <w:r>
        <w:rPr>
          <w:lang w:val="en-GB"/>
        </w:rPr>
        <w:br/>
      </w:r>
    </w:p>
    <w:p>
      <w:pPr/>
      <w:r>
        <w:rPr>
          <w:lang w:val="en-GB"/>
        </w:rPr>
        <w:t xml:space="preserve"> 6.        The function and position of salivary glands</w:t>
      </w:r>
    </w:p>
    <w:p>
      <w:pPr/>
      <w:r>
        <w:rPr>
          <w:lang w:val="en-GB"/>
        </w:rPr>
        <w:br/>
      </w:r>
    </w:p>
    <w:p>
      <w:pPr/>
      <w:r>
        <w:rPr>
          <w:lang w:val="en-GB"/>
        </w:rPr>
        <w:t xml:space="preserve"> 7.        The function and position of muscles of mastication and facial expression</w:t>
      </w:r>
    </w:p>
    <w:p>
      <w:pPr/>
      <w:r>
        <w:rPr>
          <w:lang w:val="en-GB"/>
        </w:rPr>
        <w:br/>
      </w:r>
    </w:p>
    <w:p>
      <w:pPr/>
      <w:r>
        <w:rPr>
          <w:lang w:val="en-GB"/>
        </w:rPr>
        <w:t xml:space="preserve"> 8.        Conditions which may affect facial movements</w:t>
      </w:r>
    </w:p>
    <w:p>
      <w:pPr/>
      <w:r>
        <w:rPr>
          <w:lang w:val="en-GB"/>
        </w:rPr>
        <w:br/>
      </w:r>
    </w:p>
    <w:p>
      <w:pPr/>
      <w:r>
        <w:rPr>
          <w:lang w:val="en-GB"/>
        </w:rPr>
        <w:t xml:space="preserve"> 9.        Signs and symptoms of oral cancer and the importance of raising concerns and early referrals</w:t>
      </w:r>
    </w:p>
    <w:p>
      <w:pPr/>
      <w:r>
        <w:rPr>
          <w:lang w:val="en-GB"/>
        </w:rPr>
        <w:br/>
      </w:r>
    </w:p>
    <w:p>
      <w:pPr/>
      <w:r>
        <w:rPr>
          <w:lang w:val="en-GB"/>
        </w:rPr>
        <w:t xml:space="preserve"> 10.     Oral conditions and methods for their diagnosis, prevention and management</w:t>
      </w:r>
    </w:p>
    <w:p>
      <w:pPr/>
      <w:r>
        <w:rPr>
          <w:lang w:val="en-GB"/>
        </w:rPr>
        <w:br/>
      </w:r>
    </w:p>
    <w:p>
      <w:pPr/>
      <w:r>
        <w:rPr>
          <w:lang w:val="en-GB"/>
        </w:rPr>
        <w:t xml:space="preserve"> 11.     Diagnosis and management of diseases of facial bones, oral mucosa, other soft tissues, salivary glands and joints</w:t>
      </w:r>
    </w:p>
    <w:p>
      <w:pPr/>
      <w:r>
        <w:rPr>
          <w:lang w:val="en-GB"/>
        </w:rPr>
        <w:br/>
      </w:r>
    </w:p>
    <w:p>
      <w:pPr/>
      <w:r>
        <w:rPr>
          <w:lang w:val="en-GB"/>
        </w:rPr>
        <w:t xml:space="preserve"> 12.     Standard Infection Control Precautions and how to apply these</w:t>
      </w:r>
    </w:p>
    <w:p>
      <w:pPr/>
      <w:r>
        <w:rPr>
          <w:lang w:val="en-GB"/>
        </w:rPr>
        <w:br/>
      </w:r>
    </w:p>
    <w:p>
      <w:pPr/>
      <w:r>
        <w:rPr>
          <w:lang w:val="en-GB"/>
        </w:rPr>
        <w:t xml:space="preserve"> 13.     Equipment, instruments, materials and medicaments required for full clinical assessments of the head, neck and mouth</w:t>
      </w:r>
    </w:p>
    <w:p>
      <w:pPr/>
      <w:r>
        <w:rPr>
          <w:lang w:val="en-GB"/>
        </w:rPr>
        <w:br/>
      </w:r>
    </w:p>
    <w:p>
      <w:pPr/>
      <w:r>
        <w:rPr>
          <w:lang w:val="en-GB"/>
        </w:rPr>
        <w:t xml:space="preserve"> 14.     Methods of measuring pulp vitality and their relative merits</w:t>
      </w:r>
    </w:p>
    <w:p>
      <w:pPr/>
      <w:r>
        <w:rPr>
          <w:lang w:val="en-GB"/>
        </w:rPr>
        <w:br/>
      </w:r>
    </w:p>
    <w:p>
      <w:pPr/>
      <w:r>
        <w:rPr>
          <w:lang w:val="en-GB"/>
        </w:rPr>
        <w:t xml:space="preserve"> 15.     Main classes of drugs which are used in dentistry and reasons for their use, including analgesics, antibiotics, sedatives, hypnotics, emergency drugs, drugs which reverse action of other drugs</w:t>
      </w:r>
    </w:p>
    <w:p>
      <w:pPr/>
      <w:r>
        <w:rPr>
          <w:lang w:val="en-GB"/>
        </w:rPr>
        <w:br/>
      </w:r>
    </w:p>
    <w:p>
      <w:pPr/>
      <w:r>
        <w:rPr>
          <w:lang w:val="en-GB"/>
        </w:rPr>
        <w:t xml:space="preserve"> 16.     How to monitor and support individuals, and manage anxiety</w:t>
      </w:r>
    </w:p>
    <w:p>
      <w:pPr/>
      <w:r>
        <w:rPr>
          <w:lang w:val="en-GB"/>
        </w:rPr>
        <w:br/>
      </w:r>
    </w:p>
    <w:p>
      <w:pPr/>
      <w:r>
        <w:rPr>
          <w:lang w:val="en-GB"/>
        </w:rPr>
        <w:t xml:space="preserve"> 17.     Methods of monitoring the physical characteristics of individuals and signs and symptoms to be aware of to recognise complications and potential emergencies</w:t>
      </w:r>
    </w:p>
    <w:p>
      <w:pPr/>
      <w:r>
        <w:rPr>
          <w:lang w:val="en-GB"/>
        </w:rPr>
        <w:br/>
      </w:r>
    </w:p>
    <w:p>
      <w:pPr/>
      <w:r>
        <w:rPr>
          <w:lang w:val="en-GB"/>
        </w:rPr>
        <w:t xml:space="preserve"> 18.     How to identify medical emergencies and provide appropriate support both for individuals and to those providing immediate emergency management</w:t>
      </w:r>
    </w:p>
    <w:p>
      <w:pPr/>
      <w:r>
        <w:rPr>
          <w:lang w:val="en-GB"/>
        </w:rPr>
        <w:br/>
      </w:r>
    </w:p>
    <w:p>
      <w:pPr/>
      <w:r>
        <w:rPr>
          <w:lang w:val="en-GB"/>
        </w:rPr>
        <w:t xml:space="preserve"> 19.     How to recognise signs of injury, abuse or neglect and how to raise concerns with appropriate persons and agencies</w:t>
      </w:r>
    </w:p>
    <w:p>
      <w:pPr/>
      <w:r>
        <w:rPr>
          <w:lang w:val="en-GB"/>
        </w:rPr>
        <w:br/>
      </w:r>
    </w:p>
    <w:p>
      <w:pPr/>
      <w:r>
        <w:rPr>
          <w:lang w:val="en-GB"/>
        </w:rPr>
        <w:t xml:space="preserve"> 20.     Terminology and charting notation, charting symbols for tooth surfaces, cavities and particular tooth problems related to type of dental charts being used</w:t>
      </w:r>
    </w:p>
    <w:p>
      <w:pPr/>
      <w:r>
        <w:rPr>
          <w:lang w:val="en-GB"/>
        </w:rPr>
        <w:br/>
      </w:r>
    </w:p>
    <w:p>
      <w:pPr/>
      <w:r>
        <w:rPr>
          <w:lang w:val="en-GB"/>
        </w:rPr>
        <w:t xml:space="preserve"> 21.     Reasons for taking images and study models for treatment planning and monitoring of individuals</w:t>
      </w:r>
    </w:p>
    <w:p>
      <w:pPr/>
      <w:r>
        <w:rPr>
          <w:lang w:val="en-GB"/>
        </w:rPr>
        <w:br/>
      </w:r>
    </w:p>
    <w:p>
      <w:pPr/>
      <w:r>
        <w:rPr>
          <w:lang w:val="en-GB"/>
        </w:rPr>
        <w:t xml:space="preserve"> 22.     Measurement, records and classifications associated with malocclusion records</w:t>
      </w:r>
    </w:p>
    <w:p>
      <w:pPr/>
      <w:r>
        <w:rPr>
          <w:lang w:val="en-GB"/>
        </w:rPr>
        <w:br/>
      </w:r>
    </w:p>
    <w:p>
      <w:pPr/>
      <w:r>
        <w:rPr>
          <w:lang w:val="en-GB"/>
        </w:rPr>
        <w:t xml:space="preserve"> 23.     Types and purposes of orthodontic treatment available</w:t>
      </w:r>
    </w:p>
    <w:p>
      <w:pPr/>
      <w:r>
        <w:rPr>
          <w:lang w:val="en-GB"/>
        </w:rPr>
        <w:br/>
      </w:r>
    </w:p>
    <w:p>
      <w:pPr/>
      <w:r>
        <w:rPr>
          <w:lang w:val="en-GB"/>
        </w:rPr>
        <w:t xml:space="preserve"> 24.     The importance of taking account of individuals preferences, needs and values during communication</w:t>
      </w:r>
    </w:p>
    <w:p>
      <w:pPr/>
      <w:r>
        <w:rPr>
          <w:lang w:val="en-GB"/>
        </w:rPr>
        <w:br/>
      </w:r>
    </w:p>
    <w:p>
      <w:pPr/>
      <w:r>
        <w:rPr>
          <w:lang w:val="en-GB"/>
        </w:rPr>
        <w:t xml:space="preserve"> 25.     Principles of candour and effective complaint handling and how to apply these</w:t>
      </w:r>
    </w:p>
    <w:p>
      <w:pPr/>
      <w:r>
        <w:rPr>
          <w:lang w:val="en-GB"/>
        </w:rPr>
        <w:br/>
      </w:r>
    </w:p>
    <w:p>
      <w:pPr/>
      <w:r>
        <w:rPr>
          <w:lang w:val="en-GB"/>
        </w:rPr>
        <w:t xml:space="preserve"> 26.     Different methods of waste disposal and how to apply these</w:t>
      </w:r>
    </w:p>
    <w:p>
      <w:pPr/>
      <w:r>
        <w:rPr>
          <w:lang w:val="en-GB"/>
        </w:rPr>
        <w:br/>
      </w:r>
    </w:p>
    <w:p>
      <w:pPr/>
      <w:r>
        <w:rPr>
          <w:lang w:val="en-GB"/>
        </w:rPr>
        <w:t xml:space="preserve"> 27.     The importance of current data protection regulations and how to apply these</w:t>
      </w:r>
    </w:p>
    <w:p>
      <w:pPr/>
      <w:r>
        <w:rPr>
          <w:lang w:val="en-GB"/>
        </w:rPr>
        <w:br/>
      </w:r>
    </w:p>
    <w:p>
      <w:pPr/>
      <w:r>
        <w:rPr>
          <w:lang w:val="en-GB"/>
        </w:rPr>
        <w:t xml:space="preserve"> 28.     Why it is important to update documentation and store individuals records safely and securely</w:t>
      </w:r>
    </w:p>
    <w:p>
      <w:pPr/>
      <w:r>
        <w:rPr>
          <w:lang w:val="en-GB"/>
        </w:rPr>
        <w:br/>
      </w:r>
    </w:p>
    <w:p>
      <w:pPr/>
      <w:r>
        <w:rPr>
          <w:lang w:val="en-GB"/>
        </w:rPr>
        <w:t xml:space="preserve"> 29.     The importance of meeting individuals needs including issues relating to dignity, confidentiality, and privacy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Chairside; support; assessment;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406F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9173a843134c24" /><Relationship Type="http://schemas.openxmlformats.org/officeDocument/2006/relationships/numbering" Target="/word/numbering.xml" Id="R65fddc63ed764d03" /><Relationship Type="http://schemas.openxmlformats.org/officeDocument/2006/relationships/settings" Target="/word/settings.xml" Id="R8ce7145cb46c4e48" /><Relationship Type="http://schemas.openxmlformats.org/officeDocument/2006/relationships/image" Target="/word/media/d2b26df6-981a-4cd4-b5bc-3a1c296ba923.png" Id="R4d59c39e494a4e52" /></Relationships>
</file>