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9d46b2ddf2e4d8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SKANSC19</w:t>
            </w:r>
            <w:r>
              <w:rPr>
                <w:b/>
              </w:rPr>
              <w:br/>
            </w:r>
            <w:r>
              <w:rPr>
                <w:b/>
              </w:rPr>
              <w:t>Provide vitamin and/or mineral injections for wellbeing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880b207a7344a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non-surgical cosmetic procedures, SKANSC14 Carry out a thorough skin analysis using technologies and SKANSC15 Complication management of non-surgical cosmetic procedures.</w:t>
      </w:r>
    </w:p>
    <w:p>
      <w:pPr/>
      <w:r>
        <w:rPr>
          <w:lang w:val="en-GB"/>
        </w:rPr>
        <w:t xml:space="preserve"> This standard is for aesthetic practitioners performing procedures using vitamin and mineral injections for wellbeing. You will also be required to do a post procedure evaluation and reflection for continuous improvement. The aesthetic practitioner must have a First Aid at Work qualification or equivalent and be able to carry out the functions within </w:t>
      </w:r>
    </w:p>
    <w:p>
      <w:pPr/>
      <w:r>
        <w:rPr>
          <w:lang w:val="en-GB"/>
        </w:rPr>
        <w:t>SFHCHS132 Obtain venous blood samples,</w:t>
      </w:r>
    </w:p>
    <w:p>
      <w:pPr/>
      <w:r>
        <w:rPr>
          <w:lang w:val="en-GB"/>
        </w:rPr>
        <w:t xml:space="preserve"> </w:t>
      </w:r>
    </w:p>
    <w:p>
      <w:pPr/>
      <w:r>
        <w:rPr>
          <w:lang w:val="en-GB"/>
        </w:rPr>
        <w:t>SFHCHS36: Provide basic life support</w:t>
      </w:r>
    </w:p>
    <w:p>
      <w:pPr/>
      <w:r>
        <w:rPr>
          <w:lang w:val="en-GB"/>
        </w:rPr>
        <w:t xml:space="preserve"> and have access to life support equipment as identified in the emergency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vitamin/mineral injection procedure</w:t>
      </w:r>
    </w:p>
    <w:p>
      <w:pPr>
        <w:numPr>
          <w:ilvl w:val="0"/>
          <w:numId w:val="1"/>
        </w:numPr>
      </w:pPr>
      <w:r>
        <w:t>discuss to establish the individual's objectives, concerns, expectations and desired outcomes to inform vitamin/mineral injection procedure plan to include:</w:t>
      </w:r>
    </w:p>
    <w:p>
      <w:pPr>
        <w:numPr>
          <w:ilvl w:val="1"/>
          <w:numId w:val="1"/>
        </w:numPr>
      </w:pPr>
      <w:r>
        <w:t>3.1 alternative treatment options</w:t>
      </w:r>
    </w:p>
    <w:p>
      <w:pPr>
        <w:numPr>
          <w:ilvl w:val="0"/>
          <w:numId w:val="1"/>
        </w:numPr>
      </w:pPr>
      <w:r>
        <w:t>develop an emergency plan with the identified healthcare professional trained to deal with adverse reactions to vitamin and mineral injection(s)</w:t>
      </w:r>
    </w:p>
    <w:p>
      <w:pPr>
        <w:numPr>
          <w:ilvl w:val="0"/>
          <w:numId w:val="1"/>
        </w:numPr>
      </w:pPr>
      <w:r>
        <w:t>establish the vitamin/mineral injection procedure plan in accordance with legislative requirements and organisational policies and procedures</w:t>
      </w:r>
    </w:p>
    <w:p>
      <w:pPr>
        <w:numPr>
          <w:ilvl w:val="0"/>
          <w:numId w:val="1"/>
        </w:numPr>
      </w:pPr>
      <w:r>
        <w:t>reiterate, confirm and agree with the individual, they have understood the proposed vitamin/mineral injection procedure and pain management to include:</w:t>
      </w:r>
    </w:p>
    <w:p>
      <w:pPr>
        <w:numPr>
          <w:ilvl w:val="1"/>
          <w:numId w:val="1"/>
        </w:numPr>
      </w:pPr>
      <w:r>
        <w:t>6.1 contra-actions</w:t>
      </w:r>
    </w:p>
    <w:p>
      <w:pPr>
        <w:numPr>
          <w:ilvl w:val="1"/>
          <w:numId w:val="1"/>
        </w:numPr>
      </w:pPr>
      <w:r>
        <w:t>6.2 adverse reactions</w:t>
      </w:r>
    </w:p>
    <w:p>
      <w:pPr>
        <w:numPr>
          <w:ilvl w:val="0"/>
          <w:numId w:val="1"/>
        </w:numPr>
      </w:pPr>
      <w:r>
        <w:t>obtain the individual's signed informed consent for the vitamin/mineral injection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manufacturer's instructions</w:t>
      </w:r>
    </w:p>
    <w:p>
      <w:pPr>
        <w:numPr>
          <w:ilvl w:val="0"/>
          <w:numId w:val="1"/>
        </w:numPr>
      </w:pPr>
      <w:r>
        <w:t>prepare the individual's treatment area in accordance with the </w:t>
      </w:r>
    </w:p>
    <w:p>
      <w:pPr>
        <w:numPr>
          <w:ilvl w:val="0"/>
          <w:numId w:val="1"/>
        </w:numPr>
      </w:pPr>
      <w:r>
        <w:t>vitamin/mineral injection procedure protocol</w:t>
      </w:r>
    </w:p>
    <w:p>
      <w:pPr>
        <w:numPr>
          <w:ilvl w:val="0"/>
          <w:numId w:val="1"/>
        </w:numPr>
      </w:pPr>
      <w:r>
        <w:t> and associated risk avoidance strategies.</w:t>
      </w:r>
    </w:p>
    <w:p>
      <w:pPr>
        <w:numPr>
          <w:ilvl w:val="0"/>
          <w:numId w:val="1"/>
        </w:numPr>
      </w:pPr>
      <w:r>
        <w:t>source and select the vitamin/mineral solutions, to meet the individual’s needs, including associated risks</w:t>
      </w:r>
    </w:p>
    <w:p>
      <w:pPr>
        <w:numPr>
          <w:ilvl w:val="0"/>
          <w:numId w:val="1"/>
        </w:numPr>
      </w:pPr>
      <w:r>
        <w:t>inject the vitamin/mineral solution with the sterile single use needle in accordance with the procedure protocol to include:</w:t>
      </w:r>
    </w:p>
    <w:p>
      <w:pPr>
        <w:numPr>
          <w:ilvl w:val="1"/>
          <w:numId w:val="1"/>
        </w:numPr>
      </w:pPr>
      <w:r>
        <w:t>11.1 adaptation of injection techniques, depth and placement</w:t>
      </w:r>
    </w:p>
    <w:p>
      <w:pPr>
        <w:numPr>
          <w:ilvl w:val="0"/>
          <w:numId w:val="1"/>
        </w:numPr>
      </w:pPr>
      <w:r>
        <w:t>monitor the individual's health, wellbeing and skin reaction throughout the vitamin/mineral injection procedure in accordance with legislative requirements and organisational policies and procedures</w:t>
      </w:r>
    </w:p>
    <w:p>
      <w:pPr>
        <w:numPr>
          <w:ilvl w:val="0"/>
          <w:numId w:val="1"/>
        </w:numPr>
      </w:pPr>
      <w:r>
        <w:t>in the event of an adverse reaction or incident, take prompt corrective action as set out within the emergency plan to include:</w:t>
      </w:r>
    </w:p>
    <w:p>
      <w:pPr>
        <w:numPr>
          <w:ilvl w:val="1"/>
          <w:numId w:val="1"/>
        </w:numPr>
      </w:pPr>
      <w:r>
        <w:t>13.1 seek and implement immediate medical intervention from the identified healthcare professional trained to deal with complications as set out in the emergency plan</w:t>
      </w:r>
    </w:p>
    <w:p>
      <w:pPr>
        <w:numPr>
          <w:ilvl w:val="0"/>
          <w:numId w:val="1"/>
        </w:numPr>
      </w:pPr>
      <w:r>
        <w:t>Conclude the procedure in accordance with the </w:t>
      </w:r>
    </w:p>
    <w:p>
      <w:pPr>
        <w:numPr>
          <w:ilvl w:val="0"/>
          <w:numId w:val="1"/>
        </w:numPr>
      </w:pPr>
      <w:r>
        <w:t>vitamin/mineral injection procedure protocol</w:t>
      </w:r>
    </w:p>
    <w:p>
      <w:pPr>
        <w:numPr>
          <w:ilvl w:val="0"/>
          <w:numId w:val="1"/>
        </w:numPr>
      </w:pPr>
      <w:r>
        <w:t>, legislative requirements and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vitamin/mineral injection procedure and take appropriate action</w:t>
      </w:r>
    </w:p>
    <w:p>
      <w:pPr>
        <w:numPr>
          <w:ilvl w:val="0"/>
          <w:numId w:val="1"/>
        </w:numPr>
      </w:pPr>
      <w:r>
        <w:t>provide and obtain confirmation of receipt of the instructions and advice given to the individual pre and post procedure to include:</w:t>
      </w:r>
    </w:p>
    <w:p>
      <w:pPr>
        <w:numPr>
          <w:ilvl w:val="1"/>
          <w:numId w:val="1"/>
        </w:numPr>
      </w:pPr>
      <w:r>
        <w:t>17.1 the aesthetic practitioners contact details</w:t>
      </w:r>
    </w:p>
    <w:p>
      <w:pPr>
        <w:numPr>
          <w:ilvl w:val="1"/>
          <w:numId w:val="1"/>
        </w:numPr>
      </w:pPr>
      <w:r>
        <w:t>17.2 emergency plan</w:t>
      </w:r>
    </w:p>
    <w:p>
      <w:pPr>
        <w:numPr>
          <w:ilvl w:val="1"/>
          <w:numId w:val="1"/>
        </w:numPr>
      </w:pPr>
      <w:r>
        <w:t>17.3 contingency plan in the event of absence</w:t>
      </w:r>
    </w:p>
    <w:p>
      <w:pPr>
        <w:numPr>
          <w:ilvl w:val="0"/>
          <w:numId w:val="1"/>
        </w:numPr>
      </w:pPr>
      <w:r>
        <w:t>record the outcome and evaluation of the vitamin/mineral injection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types, composition and pharmacological effects of chemical compounds in vitamin/mineral solutions to include:</w:t>
      </w:r>
    </w:p>
    <w:p>
      <w:pPr>
        <w:numPr>
          <w:ilvl w:val="1"/>
          <w:numId w:val="2"/>
        </w:numPr>
      </w:pPr>
      <w:r>
        <w:t>6.1. the physiological effect of vitamin/mineral injection solution has on body anatomy, skin tissue and blood supply</w:t>
      </w:r>
    </w:p>
    <w:p>
      <w:pPr>
        <w:numPr>
          <w:ilvl w:val="0"/>
          <w:numId w:val="2"/>
        </w:numPr>
      </w:pPr>
      <w:r>
        <w:t>how to adapt injection techniques to place vitamin/mineral solution safely beneath the skin tissue into underlying structures to meet the individual's needs</w:t>
      </w:r>
    </w:p>
    <w:p>
      <w:pPr>
        <w:numPr>
          <w:ilvl w:val="0"/>
          <w:numId w:val="2"/>
        </w:numPr>
      </w:pPr>
      <w:r>
        <w:t>the adverse reactions associated with a vitamin/mineral injection procedure to include:</w:t>
      </w:r>
    </w:p>
    <w:p>
      <w:pPr>
        <w:numPr>
          <w:ilvl w:val="1"/>
          <w:numId w:val="2"/>
        </w:numPr>
      </w:pPr>
      <w:r>
        <w:t>8.1 knowledge and avoidance of danger zones</w:t>
      </w:r>
    </w:p>
    <w:p>
      <w:pPr>
        <w:numPr>
          <w:ilvl w:val="0"/>
          <w:numId w:val="2"/>
        </w:numPr>
      </w:pPr>
      <w:r>
        <w:t>how to implement the correct course of action in the event of an adverse reaction or incident to include:</w:t>
      </w:r>
    </w:p>
    <w:p>
      <w:pPr>
        <w:numPr>
          <w:ilvl w:val="1"/>
          <w:numId w:val="2"/>
        </w:numPr>
      </w:pPr>
      <w:r>
        <w:t>9.1 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of vitamin/mineral injection procedures in relation to:</w:t>
      </w:r>
    </w:p>
    <w:p>
      <w:pPr>
        <w:numPr>
          <w:ilvl w:val="1"/>
          <w:numId w:val="2"/>
        </w:numPr>
      </w:pPr>
      <w:r>
        <w:t>12.1 past and current medical history</w:t>
      </w:r>
    </w:p>
    <w:p>
      <w:pPr>
        <w:numPr>
          <w:ilvl w:val="1"/>
          <w:numId w:val="2"/>
        </w:numPr>
      </w:pPr>
      <w:r>
        <w:t>12.2 previous non-surgical cosmetic and/or dental procedure history</w:t>
      </w:r>
    </w:p>
    <w:p>
      <w:pPr>
        <w:numPr>
          <w:ilvl w:val="1"/>
          <w:numId w:val="2"/>
        </w:numPr>
      </w:pPr>
      <w:r>
        <w:t>12.3 relevant lifestyle factors</w:t>
      </w:r>
    </w:p>
    <w:p>
      <w:pPr>
        <w:numPr>
          <w:ilvl w:val="1"/>
          <w:numId w:val="2"/>
        </w:numPr>
      </w:pPr>
      <w:r>
        <w:t>12.4 contraindicated medication and medical conditions</w:t>
      </w:r>
    </w:p>
    <w:p>
      <w:pPr>
        <w:numPr>
          <w:ilvl w:val="1"/>
          <w:numId w:val="2"/>
        </w:numPr>
      </w:pPr>
      <w:r>
        <w:t>12.5 the individual's physical and psychological suitability for the non-surgical cosmetic procedure</w:t>
      </w:r>
    </w:p>
    <w:p>
      <w:pPr>
        <w:numPr>
          <w:ilvl w:val="1"/>
          <w:numId w:val="2"/>
        </w:numPr>
      </w:pPr>
      <w:r>
        <w:t>12.6 individual's expectations</w:t>
      </w:r>
    </w:p>
    <w:p>
      <w:pPr>
        <w:numPr>
          <w:ilvl w:val="1"/>
          <w:numId w:val="2"/>
        </w:numPr>
      </w:pPr>
      <w:r>
        <w:t>12.7 hyper-immune response management</w:t>
      </w:r>
    </w:p>
    <w:p>
      <w:pPr>
        <w:numPr>
          <w:ilvl w:val="1"/>
          <w:numId w:val="2"/>
        </w:numPr>
      </w:pPr>
      <w:r>
        <w:t>12.8 anaphylaxis management</w:t>
      </w:r>
    </w:p>
    <w:p>
      <w:pPr>
        <w:numPr>
          <w:ilvl w:val="0"/>
          <w:numId w:val="2"/>
        </w:numPr>
      </w:pPr>
      <w:r>
        <w:t>the regulatory and legislative requirements for medical devices</w:t>
      </w:r>
    </w:p>
    <w:p>
      <w:pPr>
        <w:numPr>
          <w:ilvl w:val="0"/>
          <w:numId w:val="2"/>
        </w:numPr>
      </w:pPr>
      <w:r>
        <w:t>the regulatory and legislative requirements for sourcing, recording and administering vitamin/mineral injection to include:</w:t>
      </w:r>
    </w:p>
    <w:p>
      <w:pPr>
        <w:numPr>
          <w:ilvl w:val="1"/>
          <w:numId w:val="2"/>
        </w:numPr>
      </w:pPr>
      <w:r>
        <w:t>14.1 product name</w:t>
      </w:r>
    </w:p>
    <w:p>
      <w:pPr>
        <w:numPr>
          <w:ilvl w:val="1"/>
          <w:numId w:val="2"/>
        </w:numPr>
      </w:pPr>
      <w:r>
        <w:t>14.2 batch number</w:t>
      </w:r>
    </w:p>
    <w:p>
      <w:pPr>
        <w:numPr>
          <w:ilvl w:val="1"/>
          <w:numId w:val="2"/>
        </w:numPr>
      </w:pPr>
      <w:r>
        <w:t>14.3 expiry date</w:t>
      </w:r>
    </w:p>
    <w:p>
      <w:pPr>
        <w:numPr>
          <w:ilvl w:val="1"/>
          <w:numId w:val="2"/>
        </w:numPr>
      </w:pPr>
      <w:r>
        <w:t>14.4 material data sheets</w:t>
      </w:r>
    </w:p>
    <w:p>
      <w:pPr>
        <w:numPr>
          <w:ilvl w:val="1"/>
          <w:numId w:val="2"/>
        </w:numPr>
      </w:pPr>
      <w:r>
        <w:t>14.5 storage</w:t>
      </w:r>
    </w:p>
    <w:p>
      <w:pPr>
        <w:numPr>
          <w:ilvl w:val="1"/>
          <w:numId w:val="2"/>
        </w:numPr>
      </w:pPr>
      <w:r>
        <w:t>14.6 disposal</w:t>
      </w:r>
    </w:p>
    <w:p>
      <w:pPr>
        <w:numPr>
          <w:ilvl w:val="1"/>
          <w:numId w:val="2"/>
        </w:numPr>
      </w:pPr>
      <w:r>
        <w:t>14.7 audit and accountability</w:t>
      </w:r>
    </w:p>
    <w:p>
      <w:pPr>
        <w:numPr>
          <w:ilvl w:val="1"/>
          <w:numId w:val="2"/>
        </w:numPr>
      </w:pPr>
      <w:r>
        <w:t>14.8 injection site</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health and safety responsibilities in line with legislation before, during and after the vitamin/mineral injection procedure</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fee structures and treatment options</w:t>
      </w:r>
    </w:p>
    <w:p>
      <w:pPr>
        <w:numPr>
          <w:ilvl w:val="0"/>
          <w:numId w:val="2"/>
        </w:numPr>
      </w:pPr>
      <w:r>
        <w:t>the legislative and indemnity requirements of gaining signed, informed consent for the vitamin/mineral injection procedure</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importance of obtaining signed informed consent for the vitamin/mineral injection  procedure and pain management strategy</w:t>
      </w:r>
    </w:p>
    <w:p>
      <w:pPr>
        <w:numPr>
          <w:ilvl w:val="0"/>
          <w:numId w:val="2"/>
        </w:numPr>
      </w:pPr>
      <w:r>
        <w:t>the types of hygiene products for the skin and the importance of following manufacturer's instructions</w:t>
      </w:r>
    </w:p>
    <w:p>
      <w:pPr>
        <w:numPr>
          <w:ilvl w:val="0"/>
          <w:numId w:val="2"/>
        </w:numPr>
      </w:pPr>
      <w:r>
        <w:t>the importance of adhering to the </w:t>
      </w:r>
    </w:p>
    <w:p>
      <w:pPr>
        <w:numPr>
          <w:ilvl w:val="0"/>
          <w:numId w:val="2"/>
        </w:numPr>
      </w:pPr>
      <w:r>
        <w:t>vitamin/mineral injection procedure protocol</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w:t>
      </w:r>
    </w:p>
    <w:p>
      <w:pPr>
        <w:numPr>
          <w:ilvl w:val="0"/>
          <w:numId w:val="2"/>
        </w:numPr>
      </w:pPr>
      <w:r>
        <w:t>adverse reaction</w:t>
      </w:r>
    </w:p>
    <w:p>
      <w:pPr>
        <w:numPr>
          <w:ilvl w:val="0"/>
          <w:numId w:val="2"/>
        </w:numPr>
      </w:pPr>
      <w:r>
        <w:t>the legislative, insurance and organisational requirements for taking and storing visual media of the individual's treatment area</w:t>
      </w:r>
    </w:p>
    <w:p>
      <w:pPr>
        <w:numPr>
          <w:ilvl w:val="0"/>
          <w:numId w:val="2"/>
        </w:numPr>
      </w:pPr>
      <w:r>
        <w:t>the expected outcomes from a vitamin/mineral injection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importance to record the outcome and evaluation of the vitamin/mineral injection procedure</w:t>
      </w:r>
    </w:p>
    <w:p>
      <w:pPr>
        <w:numPr>
          <w:ilvl w:val="0"/>
          <w:numId w:val="2"/>
        </w:numPr>
      </w:pPr>
      <w:r>
        <w:t>the instructions and advice pre and post the vitamin/mineral injection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Contra-actions</w:t>
      </w:r>
    </w:p>
    <w:p>
      <w:pPr>
        <w:numPr>
          <w:ilvl w:val="0"/>
          <w:numId w:val="3"/>
        </w:numPr>
      </w:pPr>
      <w:r>
        <w:t>hyperaemia</w:t>
      </w:r>
    </w:p>
    <w:p>
      <w:pPr>
        <w:numPr>
          <w:ilvl w:val="0"/>
          <w:numId w:val="3"/>
        </w:numPr>
      </w:pPr>
      <w:r>
        <w:t>wounds</w:t>
      </w:r>
    </w:p>
    <w:p>
      <w:pPr>
        <w:numPr>
          <w:ilvl w:val="0"/>
          <w:numId w:val="3"/>
        </w:numPr>
      </w:pPr>
      <w:r>
        <w:t>bruising</w:t>
      </w:r>
    </w:p>
    <w:p>
      <w:pPr>
        <w:numPr>
          <w:ilvl w:val="0"/>
          <w:numId w:val="3"/>
        </w:numPr>
      </w:pPr>
      <w:r>
        <w:t>oedema</w:t>
      </w:r>
    </w:p>
    <w:p>
      <w:pPr/>
      <w:r>
        <w:rPr>
          <w:lang w:val="en-GB"/>
        </w:rPr>
        <w:br/>
      </w:r>
    </w:p>
    <w:p>
      <w:pPr/>
      <w:r>
        <w:rPr>
          <w:lang w:val="en-GB"/>
        </w:rPr>
        <w:t>Injection techniques</w:t>
      </w:r>
    </w:p>
    <w:p>
      <w:pPr>
        <w:numPr>
          <w:ilvl w:val="0"/>
          <w:numId w:val="4"/>
        </w:numPr>
      </w:pPr>
      <w:r>
        <w:t>intramuscular</w:t>
      </w:r>
    </w:p>
    <w:p>
      <w:pPr>
        <w:numPr>
          <w:ilvl w:val="0"/>
          <w:numId w:val="4"/>
        </w:numPr>
      </w:pPr>
      <w:r>
        <w:t>subcutaneous</w:t>
      </w:r>
    </w:p>
    <w:p>
      <w:pPr>
        <w:numPr>
          <w:ilvl w:val="0"/>
          <w:numId w:val="4"/>
        </w:numPr>
      </w:pPr>
      <w:r>
        <w:t>Z-track</w:t>
      </w:r>
    </w:p>
    <w:p>
      <w:pPr/>
      <w:r>
        <w:rPr>
          <w:lang w:val="en-GB"/>
        </w:rPr>
        <w:br/>
      </w:r>
    </w:p>
    <w:p>
      <w:pPr/>
      <w:r>
        <w:rPr>
          <w:lang w:val="en-GB"/>
        </w:rPr>
        <w:t>Anatomy and physiology</w:t>
      </w:r>
    </w:p>
    <w:p>
      <w:pPr>
        <w:numPr>
          <w:ilvl w:val="0"/>
          <w:numId w:val="5"/>
        </w:numPr>
      </w:pPr>
      <w:r>
        <w:t>the structure and function of the body systems and their interdependence on each other</w:t>
      </w:r>
    </w:p>
    <w:p>
      <w:pPr>
        <w:numPr>
          <w:ilvl w:val="0"/>
          <w:numId w:val="5"/>
        </w:numPr>
      </w:pPr>
      <w:r>
        <w:t>skin and systemic pathologies</w:t>
      </w:r>
    </w:p>
    <w:p>
      <w:pPr>
        <w:numPr>
          <w:ilvl w:val="0"/>
          <w:numId w:val="5"/>
        </w:numPr>
      </w:pPr>
      <w:r>
        <w:t>severe adverse event pathologies</w:t>
      </w:r>
    </w:p>
    <w:p>
      <w:pPr>
        <w:numPr>
          <w:ilvl w:val="0"/>
          <w:numId w:val="5"/>
        </w:numPr>
      </w:pPr>
      <w:r>
        <w:t>basic knowledge of pharmacology and sciences</w:t>
      </w:r>
    </w:p>
    <w:p>
      <w:pPr>
        <w:numPr>
          <w:ilvl w:val="0"/>
          <w:numId w:val="5"/>
        </w:numPr>
      </w:pPr>
      <w:r>
        <w:t>effects of medications have on the skin</w:t>
      </w:r>
    </w:p>
    <w:p>
      <w:pPr>
        <w:numPr>
          <w:ilvl w:val="0"/>
          <w:numId w:val="5"/>
        </w:numPr>
      </w:pPr>
      <w:r>
        <w:t>study of the ageing process of the skin and underlying tissues/ effects of bone reabsorption and understanding of complex body anatomy and venous and arterial blood supply</w:t>
      </w:r>
    </w:p>
    <w:p>
      <w:pPr/>
      <w:r>
        <w:rPr>
          <w:lang w:val="en-GB"/>
        </w:rPr>
        <w:br/>
      </w:r>
    </w:p>
    <w:p>
      <w:pPr/>
      <w:r>
        <w:rPr>
          <w:lang w:val="en-GB"/>
        </w:rPr>
        <w:t>Adverse reactions</w:t>
      </w:r>
    </w:p>
    <w:p>
      <w:pPr>
        <w:numPr>
          <w:ilvl w:val="0"/>
          <w:numId w:val="6"/>
        </w:numPr>
      </w:pPr>
      <w:r>
        <w:t>infection</w:t>
      </w:r>
    </w:p>
    <w:p>
      <w:pPr>
        <w:numPr>
          <w:ilvl w:val="0"/>
          <w:numId w:val="6"/>
        </w:numPr>
      </w:pPr>
      <w:r>
        <w:t>nerve damage</w:t>
      </w:r>
    </w:p>
    <w:p>
      <w:pPr>
        <w:numPr>
          <w:ilvl w:val="0"/>
          <w:numId w:val="6"/>
        </w:numPr>
      </w:pPr>
      <w:r>
        <w:t>nausea</w:t>
      </w:r>
    </w:p>
    <w:p>
      <w:pPr>
        <w:numPr>
          <w:ilvl w:val="0"/>
          <w:numId w:val="6"/>
        </w:numPr>
      </w:pPr>
      <w:r>
        <w:t>allergic reaction</w:t>
      </w:r>
    </w:p>
    <w:p>
      <w:pPr>
        <w:numPr>
          <w:ilvl w:val="0"/>
          <w:numId w:val="6"/>
        </w:numPr>
      </w:pPr>
      <w:r>
        <w:t>anaphylaxis</w:t>
      </w:r>
    </w:p>
    <w:p>
      <w:pPr>
        <w:numPr>
          <w:ilvl w:val="0"/>
          <w:numId w:val="6"/>
        </w:numPr>
      </w:pPr>
      <w:r>
        <w:t>Vitamin overdose</w:t>
      </w:r>
    </w:p>
    <w:p>
      <w:pPr>
        <w:numPr>
          <w:ilvl w:val="0"/>
          <w:numId w:val="6"/>
        </w:numPr>
      </w:pPr>
      <w:r>
        <w:t>Digestive upset</w:t>
      </w:r>
    </w:p>
    <w:p>
      <w:pPr>
        <w:numPr>
          <w:ilvl w:val="0"/>
          <w:numId w:val="6"/>
        </w:numPr>
      </w:pPr>
      <w:r>
        <w:t>Fainting</w:t>
      </w:r>
    </w:p>
    <w:p>
      <w:pPr>
        <w:numPr>
          <w:ilvl w:val="0"/>
          <w:numId w:val="6"/>
        </w:numPr>
      </w:pPr>
      <w:r>
        <w:t>Dizziness</w:t>
      </w:r>
    </w:p>
    <w:p>
      <w:pPr>
        <w:numPr>
          <w:ilvl w:val="0"/>
          <w:numId w:val="6"/>
        </w:numPr>
      </w:pPr>
      <w:r>
        <w:t>hypersensitivity</w:t>
      </w:r>
    </w:p>
    <w:p>
      <w:pPr/>
      <w:r>
        <w:rPr>
          <w:lang w:val="en-GB"/>
        </w:rPr>
        <w:br/>
      </w:r>
    </w:p>
    <w:p>
      <w:pPr/>
      <w:r>
        <w:rPr>
          <w:lang w:val="en-GB"/>
        </w:rPr>
        <w:t>Risk avoidance strategies</w:t>
      </w:r>
    </w:p>
    <w:p>
      <w:pPr>
        <w:numPr>
          <w:ilvl w:val="0"/>
          <w:numId w:val="7"/>
        </w:numPr>
      </w:pPr>
      <w:r>
        <w:t>emergency plan</w:t>
      </w:r>
    </w:p>
    <w:p>
      <w:pPr>
        <w:numPr>
          <w:ilvl w:val="0"/>
          <w:numId w:val="7"/>
        </w:numPr>
      </w:pPr>
      <w:r>
        <w:t>risk assessment(s)</w:t>
      </w:r>
    </w:p>
    <w:p>
      <w:pPr>
        <w:numPr>
          <w:ilvl w:val="0"/>
          <w:numId w:val="7"/>
        </w:numPr>
      </w:pPr>
      <w:r>
        <w:t>acquired medical history</w:t>
      </w:r>
    </w:p>
    <w:p>
      <w:pPr>
        <w:numPr>
          <w:ilvl w:val="0"/>
          <w:numId w:val="7"/>
        </w:numPr>
      </w:pPr>
      <w:r>
        <w:t>procedure plan(s)</w:t>
      </w:r>
    </w:p>
    <w:p>
      <w:pPr>
        <w:numPr>
          <w:ilvl w:val="0"/>
          <w:numId w:val="7"/>
        </w:numPr>
      </w:pPr>
      <w:r>
        <w:t>restrictive treatment areas</w:t>
      </w:r>
    </w:p>
    <w:p>
      <w:pPr>
        <w:numPr>
          <w:ilvl w:val="0"/>
          <w:numId w:val="7"/>
        </w:numPr>
      </w:pPr>
      <w:r>
        <w:t>pre and post instructions and advice</w:t>
      </w:r>
    </w:p>
    <w:p>
      <w:pPr>
        <w:numPr>
          <w:ilvl w:val="0"/>
          <w:numId w:val="7"/>
        </w:numPr>
      </w:pPr>
      <w:r>
        <w:t>avoidance of off license use</w:t>
      </w:r>
    </w:p>
    <w:p>
      <w:pPr>
        <w:numPr>
          <w:ilvl w:val="0"/>
          <w:numId w:val="7"/>
        </w:numPr>
      </w:pPr>
      <w:r>
        <w:t>inoculations</w:t>
      </w:r>
    </w:p>
    <w:p>
      <w:pPr>
        <w:numPr>
          <w:ilvl w:val="0"/>
          <w:numId w:val="7"/>
        </w:numPr>
      </w:pPr>
      <w:r>
        <w:t>first aid at work qualification and basic life support or equivalent</w:t>
      </w:r>
    </w:p>
    <w:p>
      <w:pPr>
        <w:numPr>
          <w:ilvl w:val="0"/>
          <w:numId w:val="7"/>
        </w:numPr>
      </w:pPr>
      <w:r>
        <w:t>general health and safety working practices</w:t>
      </w:r>
    </w:p>
    <w:p>
      <w:pPr>
        <w:numPr>
          <w:ilvl w:val="0"/>
          <w:numId w:val="7"/>
        </w:numPr>
      </w:pPr>
      <w:r>
        <w:t>infection prevention and control</w:t>
      </w:r>
    </w:p>
    <w:p>
      <w:pPr>
        <w:numPr>
          <w:ilvl w:val="0"/>
          <w:numId w:val="7"/>
        </w:numPr>
      </w:pPr>
      <w:r>
        <w:t>working environment</w:t>
      </w:r>
    </w:p>
    <w:p>
      <w:pPr>
        <w:numPr>
          <w:ilvl w:val="0"/>
          <w:numId w:val="7"/>
        </w:numPr>
      </w:pPr>
      <w:r>
        <w:t>collaboration with healthcare professional/regulated independent</w:t>
      </w:r>
    </w:p>
    <w:p>
      <w:pPr>
        <w:numPr>
          <w:ilvl w:val="0"/>
          <w:numId w:val="7"/>
        </w:numPr>
      </w:pPr>
      <w:r>
        <w:t>
</w:t>
      </w:r>
    </w:p>
    <w:p>
      <w:pPr>
        <w:numPr>
          <w:ilvl w:val="0"/>
          <w:numId w:val="7"/>
        </w:numPr>
      </w:pPr>
      <w:r>
        <w:t> prescriber/appropriate professionals</w:t>
      </w:r>
    </w:p>
    <w:p>
      <w:pPr>
        <w:numPr>
          <w:ilvl w:val="0"/>
          <w:numId w:val="7"/>
        </w:numPr>
      </w:pPr>
      <w:r>
        <w:t>legislative prescription protocol</w:t>
      </w:r>
    </w:p>
    <w:p>
      <w:pPr>
        <w:numPr>
          <w:ilvl w:val="0"/>
          <w:numId w:val="7"/>
        </w:numPr>
      </w:pPr>
      <w:r>
        <w:t>medicine management</w:t>
      </w:r>
    </w:p>
    <w:p>
      <w:pPr>
        <w:numPr>
          <w:ilvl w:val="0"/>
          <w:numId w:val="7"/>
        </w:numPr>
      </w:pPr>
      <w:r>
        <w:t>informed consent</w:t>
      </w:r>
    </w:p>
    <w:p>
      <w:pPr>
        <w:numPr>
          <w:ilvl w:val="0"/>
          <w:numId w:val="7"/>
        </w:numPr>
      </w:pPr>
      <w:r>
        <w:t>data management</w:t>
      </w:r>
    </w:p>
    <w:p>
      <w:pPr>
        <w:numPr>
          <w:ilvl w:val="0"/>
          <w:numId w:val="7"/>
        </w:numPr>
      </w:pPr>
      <w:r>
        <w:t>audit and accountability</w:t>
      </w:r>
    </w:p>
    <w:p>
      <w:pPr>
        <w:numPr>
          <w:ilvl w:val="0"/>
          <w:numId w:val="7"/>
        </w:numPr>
      </w:pPr>
      <w:r>
        <w:t>understanding of the pharmacology</w:t>
      </w:r>
    </w:p>
    <w:p>
      <w:pPr>
        <w:numPr>
          <w:ilvl w:val="0"/>
          <w:numId w:val="7"/>
        </w:numPr>
      </w:pPr>
      <w:r>
        <w:t>waste management</w:t>
      </w:r>
    </w:p>
    <w:p>
      <w:pPr>
        <w:numPr>
          <w:ilvl w:val="0"/>
          <w:numId w:val="7"/>
        </w:numPr>
      </w:pPr>
      <w:r>
        <w:t>assessment of the individual's physical and emotional suitability</w:t>
      </w:r>
    </w:p>
    <w:p>
      <w:pPr/>
      <w:r>
        <w:rPr>
          <w:lang w:val="en-GB"/>
        </w:rPr>
        <w:br/>
      </w:r>
    </w:p>
    <w:p>
      <w:pPr/>
      <w:r>
        <w:rPr>
          <w:lang w:val="en-GB"/>
        </w:rPr>
        <w:t>Vitamin and mineral injection procedure protocol</w:t>
      </w:r>
    </w:p>
    <w:p>
      <w:pPr>
        <w:numPr>
          <w:ilvl w:val="0"/>
          <w:numId w:val="8"/>
        </w:numPr>
      </w:pPr>
      <w:r>
        <w:t>working environment</w:t>
      </w:r>
    </w:p>
    <w:p>
      <w:pPr>
        <w:numPr>
          <w:ilvl w:val="0"/>
          <w:numId w:val="8"/>
        </w:numPr>
      </w:pPr>
      <w:r>
        <w:t>health and safety</w:t>
      </w:r>
    </w:p>
    <w:p>
      <w:pPr>
        <w:numPr>
          <w:ilvl w:val="0"/>
          <w:numId w:val="8"/>
        </w:numPr>
      </w:pPr>
      <w:r>
        <w:t>risk management plan</w:t>
      </w:r>
    </w:p>
    <w:p>
      <w:pPr>
        <w:numPr>
          <w:ilvl w:val="0"/>
          <w:numId w:val="8"/>
        </w:numPr>
      </w:pPr>
      <w:r>
        <w:t>infection prevention and control</w:t>
      </w:r>
    </w:p>
    <w:p>
      <w:pPr>
        <w:numPr>
          <w:ilvl w:val="0"/>
          <w:numId w:val="8"/>
        </w:numPr>
      </w:pPr>
      <w:r>
        <w:t>identified healthcare professional/regulated independent prescriber</w:t>
      </w:r>
    </w:p>
    <w:p>
      <w:pPr>
        <w:numPr>
          <w:ilvl w:val="0"/>
          <w:numId w:val="8"/>
        </w:numPr>
      </w:pPr>
      <w:r>
        <w:t>emergency plan</w:t>
      </w:r>
    </w:p>
    <w:p>
      <w:pPr>
        <w:numPr>
          <w:ilvl w:val="0"/>
          <w:numId w:val="8"/>
        </w:numPr>
      </w:pPr>
      <w:r>
        <w:t>procedure plan</w:t>
      </w:r>
    </w:p>
    <w:p>
      <w:pPr>
        <w:numPr>
          <w:ilvl w:val="0"/>
          <w:numId w:val="8"/>
        </w:numPr>
      </w:pPr>
      <w:r>
        <w:t>informed consent</w:t>
      </w:r>
    </w:p>
    <w:p>
      <w:pPr>
        <w:numPr>
          <w:ilvl w:val="0"/>
          <w:numId w:val="8"/>
        </w:numPr>
      </w:pPr>
      <w:r>
        <w:t>appropriate professionals</w:t>
      </w:r>
    </w:p>
    <w:p>
      <w:pPr>
        <w:numPr>
          <w:ilvl w:val="0"/>
          <w:numId w:val="8"/>
        </w:numPr>
      </w:pPr>
      <w:r>
        <w:t>data management</w:t>
      </w:r>
    </w:p>
    <w:p>
      <w:pPr>
        <w:numPr>
          <w:ilvl w:val="0"/>
          <w:numId w:val="8"/>
        </w:numPr>
      </w:pPr>
      <w:r>
        <w:t>audit and accountability</w:t>
      </w:r>
    </w:p>
    <w:p>
      <w:pPr>
        <w:numPr>
          <w:ilvl w:val="0"/>
          <w:numId w:val="8"/>
        </w:numPr>
      </w:pPr>
      <w:r>
        <w:t>instructions and advice</w:t>
      </w:r>
    </w:p>
    <w:p>
      <w:pPr>
        <w:numPr>
          <w:ilvl w:val="0"/>
          <w:numId w:val="8"/>
        </w:numPr>
      </w:pPr>
      <w:r>
        <w:t>waste management</w:t>
      </w:r>
    </w:p>
    <w:p>
      <w:pPr>
        <w:numPr>
          <w:ilvl w:val="0"/>
          <w:numId w:val="8"/>
        </w:numPr>
      </w:pPr>
      <w:r>
        <w:t>evidence based and reflective practice</w:t>
      </w:r>
    </w:p>
    <w:p>
      <w:pPr/>
      <w:r>
        <w:rPr>
          <w:lang w:val="en-GB"/>
        </w:rPr>
        <w:br/>
      </w:r>
    </w:p>
    <w:p>
      <w:pPr/>
      <w:r>
        <w:rPr>
          <w:lang w:val="en-GB"/>
        </w:rPr>
        <w:t>Instructions</w:t>
      </w:r>
    </w:p>
    <w:p>
      <w:pPr>
        <w:numPr>
          <w:ilvl w:val="0"/>
          <w:numId w:val="9"/>
        </w:numPr>
      </w:pPr>
      <w:r>
        <w:t>the individual, regulated independent prescriber and aesthetic practitioner's legal rights and responsibilities</w:t>
      </w:r>
    </w:p>
    <w:p>
      <w:pPr>
        <w:numPr>
          <w:ilvl w:val="0"/>
          <w:numId w:val="9"/>
        </w:numPr>
      </w:pPr>
      <w:r>
        <w:t>emergency plan</w:t>
      </w:r>
    </w:p>
    <w:p>
      <w:pPr>
        <w:numPr>
          <w:ilvl w:val="0"/>
          <w:numId w:val="9"/>
        </w:numPr>
      </w:pPr>
      <w:r>
        <w:t>post procedure expectations and associated time frames</w:t>
      </w:r>
    </w:p>
    <w:p>
      <w:pPr>
        <w:numPr>
          <w:ilvl w:val="0"/>
          <w:numId w:val="9"/>
        </w:numPr>
      </w:pPr>
      <w:r>
        <w:t>pre and post procedure instructions and care</w:t>
      </w:r>
    </w:p>
    <w:p>
      <w:pPr>
        <w:numPr>
          <w:ilvl w:val="0"/>
          <w:numId w:val="9"/>
        </w:numPr>
      </w:pPr>
      <w:r>
        <w:t>restrictions and associated risks</w:t>
      </w:r>
    </w:p>
    <w:p>
      <w:pPr>
        <w:numPr>
          <w:ilvl w:val="0"/>
          <w:numId w:val="9"/>
        </w:numPr>
      </w:pPr>
      <w:r>
        <w:t>future procedures</w:t>
      </w:r>
    </w:p>
    <w:p>
      <w:pPr>
        <w:numPr>
          <w:ilvl w:val="0"/>
          <w:numId w:val="9"/>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reactions</w:t>
      </w:r>
    </w:p>
    <w:p>
      <w:pPr/>
      <w:r>
        <w:rPr>
          <w:lang w:val="en-GB"/>
        </w:rPr>
        <w:br/>
      </w:r>
    </w:p>
    <w:p>
      <w:pPr/>
      <w:r>
        <w:rPr>
          <w:lang w:val="en-GB"/>
        </w:rPr>
        <w:t xml:space="preserve"> Adverse reactions are also known as adverse incidents or associated risks. An Adverse reaction is an unexpected physical or physiological reaction from a procedure carried out.</w:t>
      </w:r>
    </w:p>
    <w:p>
      <w:pPr/>
      <w:r>
        <w:rPr>
          <w:lang w:val="en-GB"/>
        </w:rPr>
        <w:br/>
      </w:r>
    </w:p>
    <w:p>
      <w:pPr/>
      <w:r>
        <w:rPr>
          <w:lang w:val="en-GB"/>
        </w:rPr>
        <w:t xml:space="preserve"> </w:t>
      </w:r>
    </w:p>
    <w:p>
      <w:pPr/>
      <w:r>
        <w:rPr>
          <w:lang w:val="en-GB"/>
        </w:rPr>
        <w:t>Contra-action</w:t>
      </w:r>
    </w:p>
    <w:p>
      <w:pPr/>
      <w:r>
        <w:rPr>
          <w:lang w:val="en-GB"/>
        </w:rPr>
        <w:br/>
      </w:r>
    </w:p>
    <w:p>
      <w:pPr/>
      <w:r>
        <w:rPr>
          <w:lang w:val="en-GB"/>
        </w:rPr>
        <w:t xml:space="preserve"> Contra action is an expected temporary reaction from a procedure.</w:t>
      </w:r>
    </w:p>
    <w:p>
      <w:pPr/>
      <w:r>
        <w:rPr>
          <w:lang w:val="en-GB"/>
        </w:rPr>
        <w:br/>
      </w:r>
    </w:p>
    <w:p>
      <w:pPr/>
      <w:r>
        <w:rPr>
          <w:lang w:val="en-GB"/>
        </w:rPr>
        <w:t xml:space="preserve"> </w:t>
      </w:r>
    </w:p>
    <w:p>
      <w:pPr/>
      <w:r>
        <w:rPr>
          <w:lang w:val="en-GB"/>
        </w:rPr>
        <w:t>Emergency plan</w:t>
      </w:r>
    </w:p>
    <w:p>
      <w:pPr/>
      <w:r>
        <w:rPr>
          <w:lang w:val="en-GB"/>
        </w:rPr>
        <w:br/>
      </w:r>
    </w:p>
    <w:p>
      <w:pPr/>
      <w:r>
        <w:rPr>
          <w:lang w:val="en-GB"/>
        </w:rPr>
        <w:t xml:space="preserve"> The emergency plan is the responsibility of the aesthetic practitioner that includes use and access to the emergency kit. An identified healthcare professional will act as the regulated independent prescriber if a prescription only medication is required in the event of an adverse reaction. The regulated independent prescriber has a duty of care to their patients to follow regulatory guidelines set by their Professional, Statutory and Regulated Body.</w:t>
      </w:r>
    </w:p>
    <w:p>
      <w:pPr/>
      <w:r>
        <w:rPr>
          <w:lang w:val="en-GB"/>
        </w:rPr>
        <w:br/>
      </w:r>
    </w:p>
    <w:p>
      <w:pPr/>
      <w:r>
        <w:rPr>
          <w:lang w:val="en-GB"/>
        </w:rPr>
        <w:t xml:space="preserve"> </w:t>
      </w:r>
    </w:p>
    <w:p>
      <w:pPr/>
      <w:r>
        <w:rPr>
          <w:lang w:val="en-GB"/>
        </w:rPr>
        <w:t>Pre-procedure markings</w:t>
      </w:r>
    </w:p>
    <w:p>
      <w:pPr/>
      <w:r>
        <w:rPr>
          <w:lang w:val="en-GB"/>
        </w:rPr>
        <w:br/>
      </w:r>
    </w:p>
    <w:p>
      <w:pPr/>
      <w:r>
        <w:rPr>
          <w:lang w:val="en-GB"/>
        </w:rPr>
        <w:t xml:space="preserve"> Pre-procedure markings should be carried out using a sterile single use surgical pen. Pre-procedure markings are used to create guidelines to identify injection sites as set out in the non-surgical cosmetic procedure plan.</w:t>
      </w:r>
    </w:p>
    <w:p>
      <w:pPr/>
      <w:r>
        <w:rPr>
          <w:lang w:val="en-GB"/>
        </w:rPr>
        <w:br/>
      </w:r>
    </w:p>
    <w:p>
      <w:pPr/>
      <w:r>
        <w:rPr>
          <w:lang w:val="en-GB"/>
        </w:rPr>
        <w:t xml:space="preserve"> </w:t>
      </w:r>
    </w:p>
    <w:p>
      <w:pPr/>
      <w:r>
        <w:rPr>
          <w:lang w:val="en-GB"/>
        </w:rPr>
        <w:t>Treatment area</w:t>
      </w:r>
    </w:p>
    <w:p>
      <w:pPr/>
      <w:r>
        <w:rPr>
          <w:lang w:val="en-GB"/>
        </w:rPr>
        <w:br/>
      </w:r>
    </w:p>
    <w:p>
      <w:pPr/>
      <w:r>
        <w:rPr>
          <w:lang w:val="en-GB"/>
        </w:rPr>
        <w:t xml:space="preserve"> The indicative area to be treated, can also be referred to as treatment site or the anatomical name.</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w:t>
      </w:r>
    </w:p>
    <w:p>
      <w:pPr/>
      <w:r>
        <w:rPr>
          <w:lang w:val="en-GB"/>
        </w:rPr>
        <w:br/>
      </w:r>
    </w:p>
    <w:p>
      <w:pPr/>
      <w:r>
        <w:rPr>
          <w:lang w:val="en-GB"/>
        </w:rPr>
        <w:t xml:space="preserve"> Standard precautions are the basic level of infection control that should be used at all times within the working environment, such as hand hygiene, personal protective equipment, prevention of needlestick and injuries from sharps, risk assessment, respiratory hygiene and cough etiquette, environmental cleaning and waste disposal.</w:t>
      </w:r>
    </w:p>
    <w:p>
      <w:pPr/>
      <w:r>
        <w:rPr>
          <w:lang w:val="en-GB"/>
        </w:rPr>
        <w:t>Visual media</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SKANSC20,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SKANSC19</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wellbeing, wellness, vitamins, intravenous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F009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E5C1B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C7620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3668C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16BA8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F4F8D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34FA7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CFADDE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ECCE14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db899e3d6934321" /><Relationship Type="http://schemas.openxmlformats.org/officeDocument/2006/relationships/numbering" Target="/word/numbering.xml" Id="R6194d143ea37430b" /><Relationship Type="http://schemas.openxmlformats.org/officeDocument/2006/relationships/settings" Target="/word/settings.xml" Id="Re115a2cba3cf4615" /><Relationship Type="http://schemas.openxmlformats.org/officeDocument/2006/relationships/image" Target="/word/media/4f376f40-cdba-4af7-898a-988fe1013fe4.png" Id="R2880b207a7344a1f" /></Relationships>
</file>