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c844a5c8ef4e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COSVR628L</w:t>
            </w:r>
            <w:r>
              <w:rPr>
                <w:b/>
              </w:rPr>
              <w:br/>
            </w:r>
            <w:r>
              <w:rPr>
                <w:b/>
              </w:rPr>
              <w:t>Set up and use transportable cutting and shaping machines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3f255a6d294b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7b12c13f16e4179" /><Relationship Type="http://schemas.openxmlformats.org/officeDocument/2006/relationships/numbering" Target="/word/numbering.xml" Id="R6e412462a21e4e6d" /><Relationship Type="http://schemas.openxmlformats.org/officeDocument/2006/relationships/settings" Target="/word/settings.xml" Id="R90d1fe8b63e14398" /><Relationship Type="http://schemas.openxmlformats.org/officeDocument/2006/relationships/image" Target="/word/media/72acbc0d-c992-4465-a7d0-7240feca4c2f.png" Id="R183f255a6d294b63" /></Relationships>
</file>