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5ca6d6e0601433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TDASTL46</w:t>
            </w:r>
            <w:r>
              <w:rPr>
                <w:b/>
              </w:rPr>
              <w:br/>
            </w:r>
            <w:r>
              <w:rPr>
                <w:b/>
              </w:rPr>
              <w:t>Work with young people to safeguard their welfare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b383fb6efab498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Who is this unit for?</w:t>
      </w:r>
    </w:p>
    <w:p>
      <w:pPr/>
      <w:r>
        <w:rPr>
          <w:lang w:val="en-GB"/>
        </w:rPr>
        <w:br/>
      </w:r>
    </w:p>
    <w:p>
      <w:pPr/>
      <w:r>
        <w:rPr>
          <w:lang w:val="en-GB"/>
        </w:rPr>
        <w:t xml:space="preserve"> This unit is for those who work with older students in schools and other educational settings to safeguard their welfare.</w:t>
      </w:r>
    </w:p>
    <w:p>
      <w:pPr/>
      <w:r>
        <w:rPr>
          <w:lang w:val="en-GB"/>
        </w:rPr>
        <w:br/>
      </w:r>
    </w:p>
    <w:p>
      <w:pPr/>
      <w:r>
        <w:rPr>
          <w:lang w:val="en-GB"/>
        </w:rPr>
        <w:t xml:space="preserve"> What is this unit about?</w:t>
      </w:r>
    </w:p>
    <w:p>
      <w:pPr/>
      <w:r>
        <w:rPr>
          <w:lang w:val="en-GB"/>
        </w:rPr>
        <w:br/>
      </w:r>
    </w:p>
    <w:p>
      <w:pPr/>
      <w:r>
        <w:rPr>
          <w:lang w:val="en-GB"/>
        </w:rPr>
        <w:t xml:space="preserve"> This unit is about understanding and evaluating hazards and risks, and carrying out your work safely and in accordance with organisational procedures. It is about enabling young people to assess risks, helping them to develop their confidence to manage them and offering appropriate support to individuals when they are in crisis.</w:t>
      </w:r>
    </w:p>
    <w:p>
      <w:pPr/>
      <w:r>
        <w:rPr>
          <w:lang w:val="en-GB"/>
        </w:rPr>
        <w:br/>
      </w:r>
    </w:p>
    <w:p>
      <w:pPr/>
      <w:r>
        <w:rPr>
          <w:lang w:val="en-GB"/>
        </w:rPr>
        <w:t xml:space="preserve"> This unit contains three elements</w:t>
      </w:r>
    </w:p>
    <w:p>
      <w:pPr/>
      <w:r>
        <w:rPr>
          <w:lang w:val="en-GB"/>
        </w:rPr>
        <w:br/>
      </w:r>
    </w:p>
    <w:p>
      <w:pPr/>
      <w:r>
        <w:rPr>
          <w:lang w:val="en-GB"/>
        </w:rPr>
        <w:t xml:space="preserve"> 1. Promote a safe working environment for youth work</w:t>
      </w:r>
    </w:p>
    <w:p>
      <w:pPr/>
      <w:r>
        <w:rPr>
          <w:lang w:val="en-GB"/>
        </w:rPr>
        <w:br/>
      </w:r>
    </w:p>
    <w:p>
      <w:pPr/>
      <w:r>
        <w:rPr>
          <w:lang w:val="en-GB"/>
        </w:rPr>
        <w:t xml:space="preserve"> 2. Work with young people to assess and manage risk</w:t>
      </w:r>
    </w:p>
    <w:p>
      <w:pPr/>
      <w:r>
        <w:rPr>
          <w:lang w:val="en-GB"/>
        </w:rPr>
        <w:br/>
      </w:r>
    </w:p>
    <w:p>
      <w:pPr/>
      <w:r>
        <w:rPr>
          <w:lang w:val="en-GB"/>
        </w:rPr>
        <w:t xml:space="preserve"> 3. Assist individuals to take action when they are distressed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Promote a safe working environment for youth work</w:t>
      </w:r>
    </w:p>
    <w:p>
      <w:pPr/>
      <w:r>
        <w:rPr>
          <w:lang w:val="en-GB"/>
        </w:rPr>
        <w:br/>
      </w:r>
    </w:p>
    <w:p>
      <w:pPr/>
      <w:r>
        <w:rPr>
          <w:lang w:val="en-GB"/>
        </w:rPr>
        <w:t xml:space="preserve"> P1 identify which organisational policies and procedures are relevant to your role</w:t>
      </w:r>
    </w:p>
    <w:p>
      <w:pPr/>
      <w:r>
        <w:rPr>
          <w:lang w:val="en-GB"/>
        </w:rPr>
        <w:br/>
      </w:r>
    </w:p>
    <w:p>
      <w:pPr/>
      <w:r>
        <w:rPr>
          <w:lang w:val="en-GB"/>
        </w:rPr>
        <w:t xml:space="preserve"> P2 work in accordance with legal requirements and organisational policies and procedures</w:t>
      </w:r>
    </w:p>
    <w:p>
      <w:pPr/>
      <w:r>
        <w:rPr>
          <w:lang w:val="en-GB"/>
        </w:rPr>
        <w:br/>
      </w:r>
    </w:p>
    <w:p>
      <w:pPr/>
      <w:r>
        <w:rPr>
          <w:lang w:val="en-GB"/>
        </w:rPr>
        <w:t xml:space="preserve"> P3 ensure that your personal conduct promotes the safety of yourself and other people</w:t>
      </w:r>
    </w:p>
    <w:p>
      <w:pPr/>
      <w:r>
        <w:rPr>
          <w:lang w:val="en-GB"/>
        </w:rPr>
        <w:br/>
      </w:r>
    </w:p>
    <w:p>
      <w:pPr/>
      <w:r>
        <w:rPr>
          <w:lang w:val="en-GB"/>
        </w:rPr>
        <w:t xml:space="preserve"> P4 identify those working practices in any part of your role which could harm yourself or other people</w:t>
      </w:r>
    </w:p>
    <w:p>
      <w:pPr/>
      <w:r>
        <w:rPr>
          <w:lang w:val="en-GB"/>
        </w:rPr>
        <w:br/>
      </w:r>
    </w:p>
    <w:p>
      <w:pPr/>
      <w:r>
        <w:rPr>
          <w:lang w:val="en-GB"/>
        </w:rPr>
        <w:t xml:space="preserve"> P5 deal with hazards and practices with low risks in accordance with organisational policies and legal requirements</w:t>
      </w:r>
    </w:p>
    <w:p>
      <w:pPr/>
      <w:r>
        <w:rPr>
          <w:lang w:val="en-GB"/>
        </w:rPr>
        <w:br/>
      </w:r>
    </w:p>
    <w:p>
      <w:pPr/>
      <w:r>
        <w:rPr>
          <w:lang w:val="en-GB"/>
        </w:rPr>
        <w:t xml:space="preserve"> P6 report those hazards and practices that present a high risk, and suggestions for reducing risk, to the responsible people in your organisation</w:t>
      </w:r>
    </w:p>
    <w:p>
      <w:pPr/>
      <w:r>
        <w:rPr>
          <w:lang w:val="en-GB"/>
        </w:rPr>
        <w:br/>
      </w:r>
    </w:p>
    <w:p>
      <w:pPr/>
      <w:r>
        <w:rPr>
          <w:lang w:val="en-GB"/>
        </w:rPr>
        <w:t xml:space="preserve"> Work with young people to assess and manage risk</w:t>
      </w:r>
    </w:p>
    <w:p>
      <w:pPr/>
      <w:r>
        <w:rPr>
          <w:lang w:val="en-GB"/>
        </w:rPr>
        <w:br/>
      </w:r>
    </w:p>
    <w:p>
      <w:pPr/>
      <w:r>
        <w:rPr>
          <w:lang w:val="en-GB"/>
        </w:rPr>
        <w:t xml:space="preserve"> P7 ensure that young people know the organisation's procedures for safeguarding their welfare</w:t>
      </w:r>
    </w:p>
    <w:p>
      <w:pPr/>
      <w:r>
        <w:rPr>
          <w:lang w:val="en-GB"/>
        </w:rPr>
        <w:br/>
      </w:r>
    </w:p>
    <w:p>
      <w:pPr/>
      <w:r>
        <w:rPr>
          <w:lang w:val="en-GB"/>
        </w:rPr>
        <w:t xml:space="preserve"> P8 work with young people to identify the hazards in youth work environments, and their associated risk</w:t>
      </w:r>
    </w:p>
    <w:p>
      <w:pPr/>
      <w:r>
        <w:rPr>
          <w:lang w:val="en-GB"/>
        </w:rPr>
        <w:br/>
      </w:r>
    </w:p>
    <w:p>
      <w:pPr/>
      <w:r>
        <w:rPr>
          <w:lang w:val="en-GB"/>
        </w:rPr>
        <w:t xml:space="preserve"> P9 agree with young people clear and concise safety ground rules for youth work</w:t>
      </w:r>
    </w:p>
    <w:p>
      <w:pPr/>
      <w:r>
        <w:rPr>
          <w:lang w:val="en-GB"/>
        </w:rPr>
        <w:br/>
      </w:r>
    </w:p>
    <w:p>
      <w:pPr/>
      <w:r>
        <w:rPr>
          <w:lang w:val="en-GB"/>
        </w:rPr>
        <w:t xml:space="preserve"> P10 actively encourage young people to be responsible for their own safety and that of others</w:t>
      </w:r>
    </w:p>
    <w:p>
      <w:pPr/>
      <w:r>
        <w:rPr>
          <w:lang w:val="en-GB"/>
        </w:rPr>
        <w:br/>
      </w:r>
    </w:p>
    <w:p>
      <w:pPr/>
      <w:r>
        <w:rPr>
          <w:lang w:val="en-GB"/>
        </w:rPr>
        <w:t xml:space="preserve"> P11 ensure that agreed ground rules and practice are within organisational procedures for safety</w:t>
      </w:r>
    </w:p>
    <w:p>
      <w:pPr/>
      <w:r>
        <w:rPr>
          <w:lang w:val="en-GB"/>
        </w:rPr>
        <w:br/>
      </w:r>
    </w:p>
    <w:p>
      <w:pPr/>
      <w:r>
        <w:rPr>
          <w:lang w:val="en-GB"/>
        </w:rPr>
        <w:t xml:space="preserve"> P12 work with young people to identify all potentially risky situations outside the youth work setting</w:t>
      </w:r>
    </w:p>
    <w:p>
      <w:pPr/>
      <w:r>
        <w:rPr>
          <w:lang w:val="en-GB"/>
        </w:rPr>
        <w:br/>
      </w:r>
    </w:p>
    <w:p>
      <w:pPr/>
      <w:r>
        <w:rPr>
          <w:lang w:val="en-GB"/>
        </w:rPr>
        <w:t xml:space="preserve"> P13 assist young people to develop safe practices which are in keeping with their abilities and with the relevant safety procedures</w:t>
      </w:r>
    </w:p>
    <w:p>
      <w:pPr/>
      <w:r>
        <w:rPr>
          <w:lang w:val="en-GB"/>
        </w:rPr>
        <w:br/>
      </w:r>
    </w:p>
    <w:p>
      <w:pPr/>
      <w:r>
        <w:rPr>
          <w:lang w:val="en-GB"/>
        </w:rPr>
        <w:t xml:space="preserve"> P14 work with young people to identify sources of support and actions they can take to deal with the risks they have identified</w:t>
      </w:r>
    </w:p>
    <w:p>
      <w:pPr/>
      <w:r>
        <w:rPr>
          <w:lang w:val="en-GB"/>
        </w:rPr>
        <w:br/>
      </w:r>
    </w:p>
    <w:p>
      <w:pPr/>
      <w:r>
        <w:rPr>
          <w:lang w:val="en-GB"/>
        </w:rPr>
        <w:t xml:space="preserve"> Assist individuals to take action when they are distressed</w:t>
      </w:r>
    </w:p>
    <w:p>
      <w:pPr/>
      <w:r>
        <w:rPr>
          <w:lang w:val="en-GB"/>
        </w:rPr>
        <w:br/>
      </w:r>
    </w:p>
    <w:p>
      <w:pPr/>
      <w:r>
        <w:rPr>
          <w:lang w:val="en-GB"/>
        </w:rPr>
        <w:t xml:space="preserve"> P15 recognise signs of young people's willingness or need to speak with you P16 create a relationship of openness and trust through the use of effective</w:t>
      </w:r>
    </w:p>
    <w:p>
      <w:pPr/>
      <w:r>
        <w:rPr>
          <w:lang w:val="en-GB"/>
        </w:rPr>
        <w:br/>
      </w:r>
    </w:p>
    <w:p>
      <w:pPr/>
      <w:r>
        <w:rPr>
          <w:lang w:val="en-GB"/>
        </w:rPr>
        <w:t xml:space="preserve"> listening techniques</w:t>
      </w:r>
    </w:p>
    <w:p>
      <w:pPr/>
      <w:r>
        <w:rPr>
          <w:lang w:val="en-GB"/>
        </w:rPr>
        <w:br/>
      </w:r>
    </w:p>
    <w:p>
      <w:pPr/>
      <w:r>
        <w:rPr>
          <w:lang w:val="en-GB"/>
        </w:rPr>
        <w:t xml:space="preserve"> P17 encourage the young person to explain their distress without pressurising them to discuss or disclose more than they want, need or are able to</w:t>
      </w:r>
    </w:p>
    <w:p>
      <w:pPr/>
      <w:r>
        <w:rPr>
          <w:lang w:val="en-GB"/>
        </w:rPr>
        <w:br/>
      </w:r>
    </w:p>
    <w:p>
      <w:pPr/>
      <w:r>
        <w:rPr>
          <w:lang w:val="en-GB"/>
        </w:rPr>
        <w:t xml:space="preserve"> P18 respond sensitively to the young person's need for comfort, within organisational procedures</w:t>
      </w:r>
    </w:p>
    <w:p>
      <w:pPr/>
      <w:r>
        <w:rPr>
          <w:lang w:val="en-GB"/>
        </w:rPr>
        <w:br/>
      </w:r>
    </w:p>
    <w:p>
      <w:pPr/>
      <w:r>
        <w:rPr>
          <w:lang w:val="en-GB"/>
        </w:rPr>
        <w:t xml:space="preserve"> P19 respect the young person's need for confidentiality within the organisation's procedures about disclosure</w:t>
      </w:r>
    </w:p>
    <w:p>
      <w:pPr/>
      <w:r>
        <w:rPr>
          <w:lang w:val="en-GB"/>
        </w:rPr>
        <w:br/>
      </w:r>
    </w:p>
    <w:p>
      <w:pPr/>
      <w:r>
        <w:rPr>
          <w:lang w:val="en-GB"/>
        </w:rPr>
        <w:t xml:space="preserve"> P20 identify sources of </w:t>
      </w:r>
    </w:p>
    <w:p>
      <w:pPr/>
      <w:r>
        <w:rPr>
          <w:lang w:val="en-GB"/>
        </w:rPr>
        <w:t>immediate support</w:t>
      </w:r>
    </w:p>
    <w:p>
      <w:pPr/>
      <w:r>
        <w:rPr>
          <w:lang w:val="en-GB"/>
        </w:rPr>
        <w:br/>
      </w:r>
    </w:p>
    <w:p>
      <w:pPr/>
      <w:r>
        <w:rPr>
          <w:lang w:val="en-GB"/>
        </w:rPr>
        <w:t xml:space="preserve"> P21 help the young person to identify options and decide on a course of immediate action</w:t>
      </w:r>
    </w:p>
    <w:p>
      <w:pPr/>
      <w:r>
        <w:rPr>
          <w:lang w:val="en-GB"/>
        </w:rPr>
        <w:br/>
      </w:r>
    </w:p>
    <w:p>
      <w:pPr/>
      <w:r>
        <w:rPr>
          <w:lang w:val="en-GB"/>
        </w:rPr>
        <w:t xml:space="preserve"> P22 agree </w:t>
      </w:r>
    </w:p>
    <w:p>
      <w:pPr/>
      <w:r>
        <w:rPr>
          <w:lang w:val="en-GB"/>
        </w:rPr>
        <w:t>process for supporting and monitoring progress</w:t>
      </w:r>
    </w:p>
    <w:p>
      <w:pPr/>
      <w:r>
        <w:rPr>
          <w:lang w:val="en-GB"/>
        </w:rPr>
        <w:t xml:space="preserve"> with the young person, in line with organisational and legal procedures</w:t>
      </w:r>
    </w:p>
    <w:p>
      <w:pPr/>
      <w:r>
        <w:rPr>
          <w:lang w:val="en-GB"/>
        </w:rPr>
        <w:br/>
      </w:r>
    </w:p>
    <w:p>
      <w:pPr/>
      <w:r>
        <w:rPr>
          <w:lang w:val="en-GB"/>
        </w:rPr>
        <w:t xml:space="preserve"> P23 record and report your action appropriately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organisational policies and procedures on health and safety and child protection</w:t>
      </w:r>
    </w:p>
    <w:p>
      <w:pPr/>
      <w:r>
        <w:rPr>
          <w:lang w:val="en-GB"/>
        </w:rPr>
        <w:br/>
      </w:r>
    </w:p>
    <w:p>
      <w:pPr/>
      <w:r>
        <w:rPr>
          <w:lang w:val="en-GB"/>
        </w:rPr>
        <w:t xml:space="preserve"> K2 the specific workplace policies covering your job role K3 safe working practices for your own job role</w:t>
      </w:r>
    </w:p>
    <w:p>
      <w:pPr/>
      <w:r>
        <w:rPr>
          <w:lang w:val="en-GB"/>
        </w:rPr>
        <w:br/>
      </w:r>
    </w:p>
    <w:p>
      <w:pPr/>
      <w:r>
        <w:rPr>
          <w:lang w:val="en-GB"/>
        </w:rPr>
        <w:t xml:space="preserve"> K4 the importance of personal conduct in maintaining the safety of yourself and others</w:t>
      </w:r>
    </w:p>
    <w:p>
      <w:pPr/>
      <w:r>
        <w:rPr>
          <w:lang w:val="en-GB"/>
        </w:rPr>
        <w:br/>
      </w:r>
    </w:p>
    <w:p>
      <w:pPr/>
      <w:r>
        <w:rPr>
          <w:lang w:val="en-GB"/>
        </w:rPr>
        <w:t xml:space="preserve"> K5 your scope and responsibility for identifying and rectifying risks</w:t>
      </w:r>
    </w:p>
    <w:p>
      <w:pPr/>
      <w:r>
        <w:rPr>
          <w:lang w:val="en-GB"/>
        </w:rPr>
        <w:br/>
      </w:r>
    </w:p>
    <w:p>
      <w:pPr/>
      <w:r>
        <w:rPr>
          <w:lang w:val="en-GB"/>
        </w:rPr>
        <w:t xml:space="preserve"> K6 organisational procedures for handling risks which you are unable to deal with</w:t>
      </w:r>
    </w:p>
    <w:p>
      <w:pPr/>
      <w:r>
        <w:rPr>
          <w:lang w:val="en-GB"/>
        </w:rPr>
        <w:br/>
      </w:r>
    </w:p>
    <w:p>
      <w:pPr/>
      <w:r>
        <w:rPr>
          <w:lang w:val="en-GB"/>
        </w:rPr>
        <w:t xml:space="preserve"> K7 why self-worth and self-esteem are important to young people as they manage the risk in their lives</w:t>
      </w:r>
    </w:p>
    <w:p>
      <w:pPr/>
      <w:r>
        <w:rPr>
          <w:lang w:val="en-GB"/>
        </w:rPr>
        <w:br/>
      </w:r>
    </w:p>
    <w:p>
      <w:pPr/>
      <w:r>
        <w:rPr>
          <w:lang w:val="en-GB"/>
        </w:rPr>
        <w:t xml:space="preserve"> K8 why young people should be encouraged to take responsibility for their own safety</w:t>
      </w:r>
    </w:p>
    <w:p>
      <w:pPr/>
      <w:r>
        <w:rPr>
          <w:lang w:val="en-GB"/>
        </w:rPr>
        <w:br/>
      </w:r>
    </w:p>
    <w:p>
      <w:pPr/>
      <w:r>
        <w:rPr>
          <w:lang w:val="en-GB"/>
        </w:rPr>
        <w:t xml:space="preserve"> K9 how to negotiate and agree safety ground rules for youth work with young people and encourage young people to develop ground rules for themselves</w:t>
      </w:r>
    </w:p>
    <w:p>
      <w:pPr/>
      <w:r>
        <w:rPr>
          <w:lang w:val="en-GB"/>
        </w:rPr>
        <w:br/>
      </w:r>
    </w:p>
    <w:p>
      <w:pPr/>
      <w:r>
        <w:rPr>
          <w:lang w:val="en-GB"/>
        </w:rPr>
        <w:t xml:space="preserve"> K10 common types of hazards inside the youth work environment, and their associated risk to young people</w:t>
      </w:r>
    </w:p>
    <w:p>
      <w:pPr/>
      <w:r>
        <w:rPr>
          <w:lang w:val="en-GB"/>
        </w:rPr>
        <w:br/>
      </w:r>
    </w:p>
    <w:p>
      <w:pPr/>
      <w:r>
        <w:rPr>
          <w:lang w:val="en-GB"/>
        </w:rPr>
        <w:t xml:space="preserve"> K11 common types of hazards and associated risk outside the youth work environment</w:t>
      </w:r>
    </w:p>
    <w:p>
      <w:pPr/>
      <w:r>
        <w:rPr>
          <w:lang w:val="en-GB"/>
        </w:rPr>
        <w:br/>
      </w:r>
    </w:p>
    <w:p>
      <w:pPr/>
      <w:r>
        <w:rPr>
          <w:lang w:val="en-GB"/>
        </w:rPr>
        <w:t xml:space="preserve"> K12 sources of advice and guidance on risks to young people and how to deal with them</w:t>
      </w:r>
    </w:p>
    <w:p>
      <w:pPr/>
      <w:r>
        <w:rPr>
          <w:lang w:val="en-GB"/>
        </w:rPr>
        <w:br/>
      </w:r>
    </w:p>
    <w:p>
      <w:pPr/>
      <w:r>
        <w:rPr>
          <w:lang w:val="en-GB"/>
        </w:rPr>
        <w:t xml:space="preserve"> K13 why it is important to listen and respond to young people's distress</w:t>
      </w:r>
    </w:p>
    <w:p>
      <w:pPr/>
      <w:r>
        <w:rPr>
          <w:lang w:val="en-GB"/>
        </w:rPr>
        <w:br/>
      </w:r>
    </w:p>
    <w:p>
      <w:pPr/>
      <w:r>
        <w:rPr>
          <w:lang w:val="en-GB"/>
        </w:rPr>
        <w:t xml:space="preserve"> K14 signs which indicate an individual's willingness or need to speak with you K15 listening techniques such as summarising, paraphrasing, checking out,</w:t>
      </w:r>
    </w:p>
    <w:p>
      <w:pPr/>
      <w:r>
        <w:rPr>
          <w:lang w:val="en-GB"/>
        </w:rPr>
        <w:br/>
      </w:r>
    </w:p>
    <w:p>
      <w:pPr/>
      <w:r>
        <w:rPr>
          <w:lang w:val="en-GB"/>
        </w:rPr>
        <w:t xml:space="preserve"> etc.</w:t>
      </w:r>
    </w:p>
    <w:p>
      <w:pPr/>
      <w:r>
        <w:rPr>
          <w:lang w:val="en-GB"/>
        </w:rPr>
        <w:br/>
      </w:r>
    </w:p>
    <w:p>
      <w:pPr/>
      <w:r>
        <w:rPr>
          <w:lang w:val="en-GB"/>
        </w:rPr>
        <w:t xml:space="preserve"> K16 organisational procedures about confidentiality and reportable disclosures</w:t>
      </w:r>
    </w:p>
    <w:p>
      <w:pPr/>
      <w:r>
        <w:rPr>
          <w:lang w:val="en-GB"/>
        </w:rPr>
        <w:br/>
      </w:r>
    </w:p>
    <w:p>
      <w:pPr/>
      <w:r>
        <w:rPr>
          <w:lang w:val="en-GB"/>
        </w:rPr>
        <w:t xml:space="preserve"> K17 organisational procedures on appropriate behaviour when supporting people in distress, with particular reference to the protection of young people from abuse</w:t>
      </w:r>
    </w:p>
    <w:p>
      <w:pPr/>
      <w:r>
        <w:rPr>
          <w:lang w:val="en-GB"/>
        </w:rPr>
        <w:br/>
      </w:r>
    </w:p>
    <w:p>
      <w:pPr/>
      <w:r>
        <w:rPr>
          <w:lang w:val="en-GB"/>
        </w:rPr>
        <w:t xml:space="preserve"> K18 sources of support/contact for particular (specialist) situations</w:t>
      </w:r>
    </w:p>
    <w:p>
      <w:pPr/>
      <w:r>
        <w:rPr>
          <w:lang w:val="en-GB"/>
        </w:rPr>
        <w:br/>
      </w:r>
    </w:p>
    <w:p>
      <w:pPr/>
      <w:r>
        <w:rPr>
          <w:lang w:val="en-GB"/>
        </w:rPr>
        <w:t xml:space="preserve"> K19 organisational procedures for dealing with reportable disclosures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Promote a safe working environment for youth work</w:t>
      </w:r>
    </w:p>
    <w:p>
      <w:pPr/>
      <w:r>
        <w:rPr>
          <w:lang w:val="en-GB"/>
        </w:rPr>
        <w:br/>
      </w:r>
    </w:p>
    <w:p>
      <w:pPr/>
      <w:r>
        <w:rPr>
          <w:lang w:val="en-GB"/>
        </w:rPr>
        <w:t xml:space="preserve"> organisational policies and procedures:</w:t>
      </w:r>
    </w:p>
    <w:p>
      <w:pPr/>
      <w:r>
        <w:rPr>
          <w:lang w:val="en-GB"/>
        </w:rPr>
        <w:br/>
      </w:r>
    </w:p>
    <w:p>
      <w:pPr/>
      <w:r>
        <w:rPr>
          <w:lang w:val="en-GB"/>
        </w:rPr>
        <w:t xml:space="preserve"> health and safety, child protection</w:t>
      </w:r>
    </w:p>
    <w:p>
      <w:pPr/>
      <w:r>
        <w:rPr>
          <w:lang w:val="en-GB"/>
        </w:rPr>
        <w:br/>
      </w:r>
    </w:p>
    <w:p>
      <w:pPr/>
      <w:r>
        <w:rPr>
          <w:lang w:val="en-GB"/>
        </w:rPr>
        <w:t xml:space="preserve"> safety:</w:t>
      </w:r>
    </w:p>
    <w:p>
      <w:pPr/>
      <w:r>
        <w:rPr>
          <w:lang w:val="en-GB"/>
        </w:rPr>
        <w:br/>
      </w:r>
    </w:p>
    <w:p>
      <w:pPr/>
      <w:r>
        <w:rPr>
          <w:lang w:val="en-GB"/>
        </w:rPr>
        <w:t xml:space="preserve"> physical safety, emotional safety</w:t>
      </w:r>
    </w:p>
    <w:p>
      <w:pPr/>
      <w:r>
        <w:rPr>
          <w:lang w:val="en-GB"/>
        </w:rPr>
        <w:br/>
      </w:r>
    </w:p>
    <w:p>
      <w:pPr/>
      <w:r>
        <w:rPr>
          <w:lang w:val="en-GB"/>
        </w:rPr>
        <w:t xml:space="preserve"> risks resulting from:</w:t>
      </w:r>
    </w:p>
    <w:p>
      <w:pPr/>
      <w:r>
        <w:rPr>
          <w:lang w:val="en-GB"/>
        </w:rPr>
        <w:br/>
      </w:r>
    </w:p>
    <w:p>
      <w:pPr/>
      <w:r>
        <w:rPr>
          <w:lang w:val="en-GB"/>
        </w:rPr>
        <w:t xml:space="preserve"> unsafe behaviour, environmental factors, working practices which do not conform to laid-down policies, the use and maintenance of machinery or equipment</w:t>
      </w:r>
    </w:p>
    <w:p>
      <w:pPr/>
      <w:r>
        <w:rPr>
          <w:lang w:val="en-GB"/>
        </w:rPr>
        <w:br/>
      </w:r>
    </w:p>
    <w:p>
      <w:pPr/>
      <w:r>
        <w:rPr>
          <w:lang w:val="en-GB"/>
        </w:rPr>
        <w:t xml:space="preserve"> responsible people:</w:t>
      </w:r>
    </w:p>
    <w:p>
      <w:pPr/>
      <w:r>
        <w:rPr>
          <w:lang w:val="en-GB"/>
        </w:rPr>
        <w:br/>
      </w:r>
    </w:p>
    <w:p>
      <w:pPr/>
      <w:r>
        <w:rPr>
          <w:lang w:val="en-GB"/>
        </w:rPr>
        <w:t xml:space="preserve"> those responsible for health and safety, child protection</w:t>
      </w:r>
    </w:p>
    <w:p>
      <w:pPr/>
      <w:r>
        <w:rPr>
          <w:lang w:val="en-GB"/>
        </w:rPr>
        <w:br/>
      </w:r>
    </w:p>
    <w:p>
      <w:pPr/>
      <w:r>
        <w:rPr>
          <w:lang w:val="en-GB"/>
        </w:rPr>
        <w:t xml:space="preserve"> Work with young people to assess and manage risk</w:t>
      </w:r>
    </w:p>
    <w:p>
      <w:pPr/>
      <w:r>
        <w:rPr>
          <w:lang w:val="en-GB"/>
        </w:rPr>
        <w:br/>
      </w:r>
    </w:p>
    <w:p>
      <w:pPr/>
      <w:r>
        <w:rPr>
          <w:lang w:val="en-GB"/>
        </w:rPr>
        <w:t xml:space="preserve"> organisation's procedures for safeguarding their welfare: health and safety, child protection procedures</w:t>
      </w:r>
    </w:p>
    <w:p>
      <w:pPr/>
      <w:r>
        <w:rPr>
          <w:lang w:val="en-GB"/>
        </w:rPr>
        <w:br/>
      </w:r>
    </w:p>
    <w:p>
      <w:pPr/>
      <w:r>
        <w:rPr>
          <w:lang w:val="en-GB"/>
        </w:rPr>
        <w:t xml:space="preserve"> hazards:</w:t>
      </w:r>
    </w:p>
    <w:p>
      <w:pPr/>
      <w:r>
        <w:rPr>
          <w:lang w:val="en-GB"/>
        </w:rPr>
        <w:br/>
      </w:r>
    </w:p>
    <w:p>
      <w:pPr/>
      <w:r>
        <w:rPr>
          <w:lang w:val="en-GB"/>
        </w:rPr>
        <w:t xml:space="preserve"> something with the potential to cause harm such as in activities, unhealthy and unsafe aspects of the environment, equipment and materials, unhealthy and unsafe practices, young people's or adult's behaviour</w:t>
      </w:r>
    </w:p>
    <w:p>
      <w:pPr/>
      <w:r>
        <w:rPr>
          <w:lang w:val="en-GB"/>
        </w:rPr>
        <w:br/>
      </w:r>
    </w:p>
    <w:p>
      <w:pPr/>
      <w:r>
        <w:rPr>
          <w:lang w:val="en-GB"/>
        </w:rPr>
        <w:t xml:space="preserve"> risk:</w:t>
      </w:r>
    </w:p>
    <w:p>
      <w:pPr/>
      <w:r>
        <w:rPr>
          <w:lang w:val="en-GB"/>
        </w:rPr>
        <w:br/>
      </w:r>
    </w:p>
    <w:p>
      <w:pPr/>
      <w:r>
        <w:rPr>
          <w:lang w:val="en-GB"/>
        </w:rPr>
        <w:t xml:space="preserve"> the likelihood of the hazard's potential being realised, affecting eg. physical health and safety, emotional welfare</w:t>
      </w:r>
    </w:p>
    <w:p>
      <w:pPr/>
      <w:r>
        <w:rPr>
          <w:lang w:val="en-GB"/>
        </w:rPr>
        <w:br/>
      </w:r>
    </w:p>
    <w:p>
      <w:pPr/>
      <w:r>
        <w:rPr>
          <w:lang w:val="en-GB"/>
        </w:rPr>
        <w:t xml:space="preserve"> safety:</w:t>
      </w:r>
    </w:p>
    <w:p>
      <w:pPr/>
      <w:r>
        <w:rPr>
          <w:lang w:val="en-GB"/>
        </w:rPr>
        <w:br/>
      </w:r>
    </w:p>
    <w:p>
      <w:pPr/>
      <w:r>
        <w:rPr>
          <w:lang w:val="en-GB"/>
        </w:rPr>
        <w:t xml:space="preserve"> physical safety, emotional safety</w:t>
      </w:r>
    </w:p>
    <w:p>
      <w:pPr/>
      <w:r>
        <w:rPr>
          <w:lang w:val="en-GB"/>
        </w:rPr>
        <w:br/>
      </w:r>
    </w:p>
    <w:p>
      <w:pPr/>
      <w:r>
        <w:rPr>
          <w:lang w:val="en-GB"/>
        </w:rPr>
        <w:t xml:space="preserve"> Assist individuals to take action when they are distressed individual crises:</w:t>
      </w:r>
    </w:p>
    <w:p>
      <w:pPr/>
      <w:r>
        <w:rPr>
          <w:lang w:val="en-GB"/>
        </w:rPr>
        <w:br/>
      </w:r>
    </w:p>
    <w:p>
      <w:pPr/>
      <w:r>
        <w:rPr>
          <w:lang w:val="en-GB"/>
        </w:rPr>
        <w:t xml:space="preserve"> related to relationships, health, finances, legal or illegal activities</w:t>
      </w:r>
    </w:p>
    <w:p>
      <w:pPr/>
      <w:r>
        <w:rPr>
          <w:lang w:val="en-GB"/>
        </w:rPr>
        <w:br/>
      </w:r>
    </w:p>
    <w:p>
      <w:pPr/>
      <w:r>
        <w:rPr>
          <w:lang w:val="en-GB"/>
        </w:rPr>
        <w:t xml:space="preserve"> immediate support:</w:t>
      </w:r>
    </w:p>
    <w:p>
      <w:pPr/>
      <w:r>
        <w:rPr>
          <w:lang w:val="en-GB"/>
        </w:rPr>
        <w:br/>
      </w:r>
    </w:p>
    <w:p>
      <w:pPr/>
      <w:r>
        <w:rPr>
          <w:lang w:val="en-GB"/>
        </w:rPr>
        <w:t xml:space="preserve"> may include support from family and friends, sources of specialist information, statutory and voluntary agencies </w:t>
      </w:r>
    </w:p>
    <w:p>
      <w:pPr/>
      <w:r>
        <w:rPr>
          <w:lang w:val="en-GB"/>
        </w:rPr>
        <w:t>process for supporting and monitoring progress</w:t>
      </w:r>
    </w:p>
    <w:p>
      <w:pPr/>
      <w:r>
        <w:rPr>
          <w:lang w:val="en-GB"/>
        </w:rPr>
        <w:t>:</w:t>
      </w:r>
    </w:p>
    <w:p>
      <w:pPr/>
      <w:r>
        <w:rPr>
          <w:lang w:val="en-GB"/>
        </w:rPr>
        <w:br/>
      </w:r>
    </w:p>
    <w:p>
      <w:pPr/>
      <w:r>
        <w:rPr>
          <w:lang w:val="en-GB"/>
        </w:rPr>
        <w:t xml:space="preserve"> maybeformalorinformal,internaltoyourworksetting,handingover responsibility to specialist agency</w:t>
      </w:r>
    </w:p>
    <w:p>
      <w:pPr/>
      <w:r>
        <w:rPr>
          <w:lang w:val="en-GB"/>
          <w:b/>
        </w:rPr>
        <w:t>Links to other NOS</w:t>
      </w:r>
      <w:r>
        <w:rPr>
          <w:lang w:val="en-GB"/>
          <w:b/>
        </w:rPr>
        <w:br/>
      </w:r>
    </w:p>
    <w:p>
      <w:pPr/>
      <w:r>
        <w:rPr>
          <w:lang w:val="en-GB"/>
        </w:rPr>
        <w:t>TDASTL3 Help to keep children safe</w:t>
      </w:r>
    </w:p>
    <w:p>
      <w:pPr/>
      <w:r>
        <w:rPr>
          <w:lang w:val="en-GB"/>
        </w:rPr>
        <w:br/>
      </w:r>
    </w:p>
    <w:p>
      <w:pPr/>
      <w:r>
        <w:rPr>
          <w:lang w:val="en-GB"/>
        </w:rPr>
        <w:t xml:space="preserve"> TDASTL45 Promote children's well-being and resilience</w:t>
      </w:r>
    </w:p>
    <w:p>
      <w:pPr/>
      <w:r>
        <w:rPr>
          <w:lang w:val="en-GB"/>
        </w:rPr>
        <w:br/>
      </w:r>
    </w:p>
    <w:p>
      <w:pPr/>
      <w:r>
        <w:rPr>
          <w:lang w:val="en-GB"/>
        </w:rPr>
        <w:t xml:space="preserve"> Origin of this unit</w:t>
      </w:r>
    </w:p>
    <w:p>
      <w:pPr/>
      <w:r>
        <w:rPr>
          <w:lang w:val="en-GB"/>
        </w:rPr>
        <w:br/>
      </w:r>
    </w:p>
    <w:p>
      <w:pPr/>
      <w:r>
        <w:rPr>
          <w:lang w:val="en-GB"/>
        </w:rPr>
        <w:t xml:space="preserve"> This unit is taken from the National Occupational Standards in Youth Work where it appears as unit YW D4.</w:t>
      </w:r>
    </w:p>
    <w:p>
      <w:pPr/>
      <w:r>
        <w:rPr>
          <w:lang w:val="en-GB"/>
          <w:b/>
        </w:rPr>
        <w:t>Developed by</w:t>
      </w:r>
    </w:p>
    <w:p>
      <w:pPr/>
      <w:r>
        <w:rPr>
          <w:lang w:val="en-GB"/>
        </w:rPr>
        <w:t>Training and Development Agency for Schools</w:t>
      </w:r>
      <w:r>
        <w:rPr>
          <w:lang w:val="en-GB"/>
        </w:rPr>
        <w:br/>
      </w:r>
    </w:p>
    <w:p>
      <w:pPr/>
      <w:r>
        <w:rPr>
          <w:lang w:val="en-GB"/>
          <w:b/>
        </w:rPr>
        <w:t>Date Approved</w:t>
      </w:r>
    </w:p>
    <w:p>
      <w:pPr/>
      <w:r>
        <w:rPr>
          <w:lang w:val="en-GB"/>
        </w:rPr>
        <w:t>01 Jun 2009</w:t>
      </w:r>
      <w:r>
        <w:rPr>
          <w:lang w:val="en-GB"/>
        </w:rPr>
        <w:br/>
      </w:r>
    </w:p>
    <w:p>
      <w:pPr/>
      <w:r>
        <w:rPr>
          <w:lang w:val="en-GB"/>
          <w:b/>
        </w:rPr>
        <w:t>Indicative Review Date</w:t>
      </w:r>
    </w:p>
    <w:p>
      <w:pPr/>
      <w:r>
        <w:rPr>
          <w:lang w:val="en-GB"/>
        </w:rPr>
        <w:t>01 Jun 2009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Relevant Occupations</w:t>
      </w:r>
    </w:p>
    <w:p>
      <w:pPr/>
      <w:r>
        <w:rPr>
          <w:lang w:val="en-GB"/>
        </w:rPr>
        <w:t>Child Development and Well Being, Childcare and Related Personal Services, Direct Learning Support, Education and Training, Public Service and other Associate Professionals, Public Services</w:t>
      </w:r>
      <w:r>
        <w:rPr>
          <w:lang w:val="en-GB"/>
        </w:rPr>
        <w:br/>
      </w:r>
    </w:p>
    <w:p>
      <w:pPr/>
      <w:r>
        <w:rPr>
          <w:lang w:val="en-GB"/>
          <w:b/>
        </w:rPr>
        <w:t>Suite</w:t>
      </w:r>
    </w:p>
    <w:p>
      <w:pPr/>
      <w:r>
        <w:rPr>
          <w:lang w:val="en-GB"/>
        </w:rPr>
        <w:t>Supporting Teaching and Learning in Schools</w:t>
      </w:r>
      <w:r>
        <w:rPr>
          <w:lang w:val="en-GB"/>
        </w:rPr>
        <w:br/>
      </w:r>
    </w:p>
    <w:p>
      <w:pPr/>
      <w:r>
        <w:rPr>
          <w:lang w:val="en-GB"/>
          <w:b/>
        </w:rPr>
        <w:t>Keywords</w:t>
      </w:r>
    </w:p>
    <w:p>
      <w:pPr/>
      <w:r>
        <w:rPr>
          <w:lang w:val="en-GB"/>
        </w:rPr>
        <w:t>mathematics, planning, preparation, resources, outcomes, number, shape, measures, data handling, problem solving, symbols, diagrams, activities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549ef2f11c843d8" /><Relationship Type="http://schemas.openxmlformats.org/officeDocument/2006/relationships/numbering" Target="/word/numbering.xml" Id="R990d66adc63d4c33" /><Relationship Type="http://schemas.openxmlformats.org/officeDocument/2006/relationships/settings" Target="/word/settings.xml" Id="R375d1b034d9d4a7f" /><Relationship Type="http://schemas.openxmlformats.org/officeDocument/2006/relationships/image" Target="/word/media/f12053dc-2dec-4b4c-871d-d8e336444625.png" Id="R6b383fb6efab4988" /></Relationships>
</file>