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447a8e89448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SFHCHS119</w:t>
            </w:r>
            <w:r>
              <w:rPr>
                <w:b/>
              </w:rPr>
              <w:br/>
            </w:r>
            <w:r>
              <w:rPr>
                <w:b/>
              </w:rPr>
              <w:t>Select assessment and investigative techniques/procedures to meet individuals’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5772897bff4e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14ab9421e44e1b" /><Relationship Type="http://schemas.openxmlformats.org/officeDocument/2006/relationships/numbering" Target="/word/numbering.xml" Id="Rd8ff32ce9be248f5" /><Relationship Type="http://schemas.openxmlformats.org/officeDocument/2006/relationships/settings" Target="/word/settings.xml" Id="Re9ceeda0cb594bd6" /><Relationship Type="http://schemas.openxmlformats.org/officeDocument/2006/relationships/image" Target="/word/media/b1110407-a05b-4c19-aa9a-d1b5c40d09d5.png" Id="Rb55772897bff4ef3" /></Relationships>
</file>