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b9facf62f48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SFHCHS124</w:t>
            </w:r>
            <w:r>
              <w:rPr>
                <w:b/>
              </w:rPr>
              <w:br/>
            </w:r>
            <w:r>
              <w:rPr>
                <w:b/>
              </w:rPr>
              <w:t>Manage and support the progress of individuals through patient pathways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10fc088bf744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8280a9f63a4047" /><Relationship Type="http://schemas.openxmlformats.org/officeDocument/2006/relationships/numbering" Target="/word/numbering.xml" Id="Rc6f7d097dbed4227" /><Relationship Type="http://schemas.openxmlformats.org/officeDocument/2006/relationships/settings" Target="/word/settings.xml" Id="R1fc503b918364181" /><Relationship Type="http://schemas.openxmlformats.org/officeDocument/2006/relationships/image" Target="/word/media/7083114e-ce1a-4981-847a-52834bf399a2.png" Id="Rd210fc088bf74411" /></Relationships>
</file>