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a68d40d36e4f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SFHCHS156</w:t>
            </w:r>
            <w:r>
              <w:rPr>
                <w:b/>
              </w:rPr>
              <w:br/>
            </w:r>
            <w:r>
              <w:rPr>
                <w:b/>
              </w:rPr>
              <w:t>Develop activities and materials to enable individuals to achieve specified communication goals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16e35bcfb44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f4397fe2ac400b" /><Relationship Type="http://schemas.openxmlformats.org/officeDocument/2006/relationships/numbering" Target="/word/numbering.xml" Id="Rf95622130f5441c4" /><Relationship Type="http://schemas.openxmlformats.org/officeDocument/2006/relationships/settings" Target="/word/settings.xml" Id="R6e245f45fb92420f" /><Relationship Type="http://schemas.openxmlformats.org/officeDocument/2006/relationships/image" Target="/word/media/c0cd3fb6-d11d-4964-8cae-bed6fcc54f0a.png" Id="Rff16e35bcfb44151" /></Relationships>
</file>