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0d627d1f9a47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SFHCHS105</w:t>
            </w:r>
            <w:r>
              <w:rPr>
                <w:b/>
              </w:rPr>
              <w:br/>
            </w:r>
            <w:r>
              <w:rPr>
                <w:b/>
              </w:rPr>
              <w:t>Agree the nature and purpose of investigation into an individual’s health status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b9db72522804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840476fa48445e" /><Relationship Type="http://schemas.openxmlformats.org/officeDocument/2006/relationships/numbering" Target="/word/numbering.xml" Id="Re1e049dc28244b95" /><Relationship Type="http://schemas.openxmlformats.org/officeDocument/2006/relationships/settings" Target="/word/settings.xml" Id="Ra3bd978c64eb4070" /><Relationship Type="http://schemas.openxmlformats.org/officeDocument/2006/relationships/image" Target="/word/media/05b96b19-8144-469e-991a-088da5974bd0.png" Id="Rdb9db72522804d81" /></Relationships>
</file>