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ae9108d8684f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FSPFC07</w:t>
            </w:r>
            <w:r>
              <w:rPr>
                <w:b/>
              </w:rPr>
              <w:br/>
            </w:r>
            <w:r>
              <w:rPr>
                <w:b/>
              </w:rPr>
              <w:t>Manage the quality of decisions to offer financing and credit facilities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6ec80a24ab49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a933d2f846e440d" /><Relationship Type="http://schemas.openxmlformats.org/officeDocument/2006/relationships/numbering" Target="/word/numbering.xml" Id="R0ba4c71638064975" /><Relationship Type="http://schemas.openxmlformats.org/officeDocument/2006/relationships/settings" Target="/word/settings.xml" Id="Raf76cbf57fd7437a" /><Relationship Type="http://schemas.openxmlformats.org/officeDocument/2006/relationships/image" Target="/word/media/4477d67a-409a-48cb-88fb-121863a1b3c7.png" Id="R786ec80a24ab49d9" /></Relationships>
</file>