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657cb0507e4f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FSPDC07L</w:t>
            </w:r>
            <w:r>
              <w:rPr>
                <w:b/>
              </w:rPr>
              <w:br/>
            </w:r>
            <w:r>
              <w:rPr>
                <w:b/>
              </w:rPr>
              <w:t>Administer the debt collections process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e8115f6d174c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1cb6dadcd14a6c" /><Relationship Type="http://schemas.openxmlformats.org/officeDocument/2006/relationships/numbering" Target="/word/numbering.xml" Id="R78659faa9cfb4460" /><Relationship Type="http://schemas.openxmlformats.org/officeDocument/2006/relationships/settings" Target="/word/settings.xml" Id="R92f83d325f094102" /><Relationship Type="http://schemas.openxmlformats.org/officeDocument/2006/relationships/image" Target="/word/media/a93e5929-5cd2-479a-9a94-9dcacf788f07.png" Id="R2fe8115f6d174c9b" /></Relationships>
</file>