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05d4e819214f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BSEECD01</w:t>
            </w:r>
            <w:r>
              <w:rPr>
                <w:b/>
              </w:rPr>
              <w:br/>
            </w:r>
            <w:r>
              <w:rPr>
                <w:b/>
              </w:rPr>
              <w:t>Implement Safe Site Working Practices when Working in Dwellings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e8214d8772e4bf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confirming the preparation to undertake electrical installation work in a dwelling. They will implement and/or monitor safe working practices. This includes confirming that the work site is safe to start work and that it remains safe during work and is safe on completion of the job.</w:t>
      </w:r>
    </w:p>
    <w:p>
      <w:pPr/>
      <w:r>
        <w:rPr>
          <w:lang w:val="en-GB"/>
        </w:rPr>
        <w:t>This standard is about monitoring the safety of the site at all times including at the end of the day and at the end of the work. It is also about assembling, positioning and operating access equipment in accordance with safe work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that the site is safe to start work</w:t>
      </w:r>
    </w:p>
    <w:p>
      <w:pPr>
        <w:numPr>
          <w:ilvl w:val="0"/>
          <w:numId w:val="1"/>
        </w:numPr>
      </w:pPr>
      <w:r>
        <w:t>monitor regularly that the working conditions remain safe for work to occur</w:t>
      </w:r>
    </w:p>
    <w:p>
      <w:pPr>
        <w:numPr>
          <w:ilvl w:val="0"/>
          <w:numId w:val="1"/>
        </w:numPr>
      </w:pPr>
      <w:r>
        <w:t>check that warning notices and barriers to prevent unauthorised entry are installed in suitable positions</w:t>
      </w:r>
    </w:p>
    <w:p>
      <w:pPr>
        <w:numPr>
          <w:ilvl w:val="0"/>
          <w:numId w:val="1"/>
        </w:numPr>
      </w:pPr>
      <w:r>
        <w:t>confirm a programme of work which is safe and practical in accordance with the identified category of electrical installation work to be undertaken</w:t>
      </w:r>
    </w:p>
    <w:p>
      <w:pPr>
        <w:numPr>
          <w:ilvl w:val="0"/>
          <w:numId w:val="1"/>
        </w:numPr>
      </w:pPr>
      <w:r>
        <w:t>identify when it is appropriate to use approved access equipment on the work site</w:t>
      </w:r>
    </w:p>
    <w:p>
      <w:pPr>
        <w:numPr>
          <w:ilvl w:val="0"/>
          <w:numId w:val="1"/>
        </w:numPr>
      </w:pPr>
      <w:r>
        <w:t>ensure that the access equipment is operated correctly and according to suppliers' instructions</w:t>
      </w:r>
    </w:p>
    <w:p>
      <w:pPr>
        <w:numPr>
          <w:ilvl w:val="0"/>
          <w:numId w:val="1"/>
        </w:numPr>
      </w:pPr>
      <w:r>
        <w:t>check that on completion of work all tools, equipment and materials on site are:</w:t>
      </w:r>
    </w:p>
    <w:p>
      <w:pPr>
        <w:numPr>
          <w:ilvl w:val="0"/>
          <w:numId w:val="1"/>
        </w:numPr>
      </w:pPr>
      <w:r>
        <w:t>
</w:t>
      </w:r>
    </w:p>
    <w:p>
      <w:pPr/>
      <w:r>
        <w:rPr>
          <w:lang w:val="en-GB"/>
        </w:rPr>
        <w:br/>
      </w:r>
    </w:p>
    <w:p>
      <w:pPr>
        <w:numPr>
          <w:ilvl w:val="0"/>
          <w:numId w:val="2"/>
        </w:numPr>
      </w:pPr>
      <w:r>
        <w:t>removed</w:t>
      </w:r>
    </w:p>
    <w:p>
      <w:pPr>
        <w:numPr>
          <w:ilvl w:val="1"/>
          <w:numId w:val="2"/>
        </w:numPr>
      </w:pPr>
      <w:r>
        <w:t>
</w:t>
      </w:r>
    </w:p>
    <w:p>
      <w:pPr>
        <w:numPr>
          <w:ilvl w:val="1"/>
          <w:numId w:val="2"/>
        </w:numPr>
      </w:pPr>
      <w:r>
        <w:t>stored safely and securely</w:t>
      </w:r>
    </w:p>
    <w:p>
      <w:pPr/>
      <w:r>
        <w:rPr>
          <w:lang w:val="en-GB"/>
        </w:rPr>
        <w:br/>
      </w:r>
    </w:p>
    <w:p>
      <w:pPr/>
      <w:r>
        <w:rPr>
          <w:lang w:val="en-GB"/>
        </w:rPr>
        <w:t>8.  check the work site is cleared after the work ends and is left in a safe and satisfactory condition in accordance with health and safety regulations and good housekeeping practice</w:t>
      </w:r>
    </w:p>
    <w:p>
      <w:pPr/>
      <w:r>
        <w:rPr>
          <w:lang w:val="en-GB"/>
        </w:rPr>
        <w:br/>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3"/>
        </w:numPr>
      </w:pPr>
      <w:r>
        <w:t>the regulatory requirements for correctly storing tools, equipment and materials</w:t>
      </w:r>
    </w:p>
    <w:p>
      <w:pPr>
        <w:numPr>
          <w:ilvl w:val="0"/>
          <w:numId w:val="3"/>
        </w:numPr>
      </w:pPr>
      <w:r>
        <w:t>the regulatory requirements for using approved access equipment</w:t>
      </w:r>
    </w:p>
    <w:p>
      <w:pPr>
        <w:numPr>
          <w:ilvl w:val="0"/>
          <w:numId w:val="3"/>
        </w:numPr>
      </w:pPr>
      <w:r>
        <w:t>when a work site is safe for work to proceed or to leave when work finishes</w:t>
      </w:r>
    </w:p>
    <w:p>
      <w:pPr>
        <w:numPr>
          <w:ilvl w:val="0"/>
          <w:numId w:val="3"/>
        </w:numPr>
      </w:pPr>
      <w:r>
        <w:t>your legal responsibilities for health and safety as required by the Health and Safety at Work Act and the Electricity At Work Regulations appropriate to site working</w:t>
      </w:r>
    </w:p>
    <w:p>
      <w:pPr>
        <w:numPr>
          <w:ilvl w:val="0"/>
          <w:numId w:val="3"/>
        </w:numPr>
      </w:pPr>
      <w:r>
        <w:t>the need for safety, welfare and access arrangements to be in force at the site</w:t>
      </w:r>
    </w:p>
    <w:p>
      <w:pPr>
        <w:numPr>
          <w:ilvl w:val="0"/>
          <w:numId w:val="3"/>
        </w:numPr>
      </w:pPr>
      <w:r>
        <w:t>use, care and storage of substances covered by COSHH</w:t>
      </w:r>
    </w:p>
    <w:p>
      <w:pPr>
        <w:numPr>
          <w:ilvl w:val="0"/>
          <w:numId w:val="3"/>
        </w:numPr>
      </w:pPr>
      <w:r>
        <w:t>the importance of "housekeeping" procedures in relation to site working</w:t>
      </w:r>
    </w:p>
    <w:p>
      <w:pPr>
        <w:numPr>
          <w:ilvl w:val="0"/>
          <w:numId w:val="3"/>
        </w:numPr>
      </w:pPr>
      <w:r>
        <w:t>the importance of following correct procedures to minimise damage to property, fabric and equipment.</w:t>
      </w:r>
    </w:p>
    <w:p>
      <w:pPr>
        <w:numPr>
          <w:ilvl w:val="0"/>
          <w:numId w:val="3"/>
        </w:numPr>
      </w:pPr>
      <w:r>
        <w:t>your legal responsibilities for health and safety as required by the Health and Safety at Work Act, the Electricity At Work Regulations and all other relevant rules, regulations, standards and safe working practices appropriate to working in "Dwellings"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BSE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SummitSkills</w:t>
      </w:r>
      <w:r>
        <w:rPr>
          <w:lang w:val="en-GB"/>
        </w:rPr>
        <w:br/>
      </w:r>
    </w:p>
    <w:p>
      <w:pPr/>
      <w:r>
        <w:rPr>
          <w:lang w:val="en-GB"/>
          <w:b/>
        </w:rPr>
        <w:t>Original URN</w:t>
      </w:r>
    </w:p>
    <w:p>
      <w:pPr/>
      <w:r>
        <w:rPr>
          <w:lang w:val="en-GB"/>
        </w:rPr>
        <w:t>SUMEID01 V01</w:t>
      </w:r>
      <w:r>
        <w:rPr>
          <w:lang w:val="en-GB"/>
        </w:rPr>
        <w:br/>
      </w:r>
    </w:p>
    <w:p>
      <w:pPr/>
      <w:r>
        <w:rPr>
          <w:lang w:val="en-GB"/>
          <w:b/>
        </w:rPr>
        <w:t>Relevant Occupations</w:t>
      </w:r>
    </w:p>
    <w:p>
      <w:pPr/>
      <w:r>
        <w:rPr>
          <w:lang w:val="en-GB"/>
        </w:rPr>
        <w:t>Electrical Trades</w:t>
      </w:r>
      <w:r>
        <w:rPr>
          <w:lang w:val="en-GB"/>
        </w:rPr>
        <w:br/>
      </w:r>
    </w:p>
    <w:p>
      <w:pPr/>
      <w:r>
        <w:rPr>
          <w:lang w:val="en-GB"/>
          <w:b/>
        </w:rPr>
        <w:t>Suite</w:t>
      </w:r>
    </w:p>
    <w:p>
      <w:pPr/>
      <w:r>
        <w:rPr>
          <w:lang w:val="en-GB"/>
        </w:rPr>
        <w:t>Electrotechnical</w:t>
      </w:r>
      <w:r>
        <w:rPr>
          <w:lang w:val="en-GB"/>
        </w:rPr>
        <w:br/>
      </w:r>
    </w:p>
    <w:p>
      <w:pPr/>
      <w:r>
        <w:rPr>
          <w:lang w:val="en-GB"/>
          <w:b/>
        </w:rPr>
        <w:t>Keywords</w:t>
      </w:r>
    </w:p>
    <w:p>
      <w:pPr/>
      <w:r>
        <w:rPr>
          <w:lang w:val="en-GB"/>
        </w:rPr>
        <w:t>Electrical installation; Dwellings and Business Premises with a common electrical supply; Houses; Flats; Shops; Public houses;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9FF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69AC4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B99A8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4699d0c67142d5" /><Relationship Type="http://schemas.openxmlformats.org/officeDocument/2006/relationships/numbering" Target="/word/numbering.xml" Id="R7064332cc0a443ec" /><Relationship Type="http://schemas.openxmlformats.org/officeDocument/2006/relationships/settings" Target="/word/settings.xml" Id="Rf6d85d8802a54602" /><Relationship Type="http://schemas.openxmlformats.org/officeDocument/2006/relationships/image" Target="/word/media/3790aa83-e98e-48d2-b3be-b8d22e0f0ad4.png" Id="R0e8214d8772e4bf0" /></Relationships>
</file>