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55f9332c4f4d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EUSUCCO4</w:t>
            </w:r>
            <w:r>
              <w:rPr>
                <w:b/>
              </w:rPr>
              <w:br/>
            </w:r>
            <w:r>
              <w:rPr>
                <w:b/>
              </w:rPr>
              <w:t>Monitor and respond to alarms on utility networks and assets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62eeb1066894af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d2647cdf9e457e" /><Relationship Type="http://schemas.openxmlformats.org/officeDocument/2006/relationships/numbering" Target="/word/numbering.xml" Id="R8403f20a1c794030" /><Relationship Type="http://schemas.openxmlformats.org/officeDocument/2006/relationships/settings" Target="/word/settings.xml" Id="R4b375536eb4f453b" /><Relationship Type="http://schemas.openxmlformats.org/officeDocument/2006/relationships/image" Target="/word/media/50bcdede-6a93-414d-9f5a-f3b3ae519066.png" Id="R862eeb1066894afb" /></Relationships>
</file>