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1acff1e0b643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EUSRA3419a</w:t>
            </w:r>
            <w:r>
              <w:rPr>
                <w:b/>
              </w:rPr>
              <w:br/>
            </w:r>
            <w:r>
              <w:rPr>
                <w:b/>
              </w:rPr>
              <w:t>Manage business processes in a waste management utilities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973c7fac9647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0aefadcd6e45f8" /><Relationship Type="http://schemas.openxmlformats.org/officeDocument/2006/relationships/numbering" Target="/word/numbering.xml" Id="R74b62ae1ad5c4d94" /><Relationship Type="http://schemas.openxmlformats.org/officeDocument/2006/relationships/settings" Target="/word/settings.xml" Id="R1573adf488fc4b08" /><Relationship Type="http://schemas.openxmlformats.org/officeDocument/2006/relationships/image" Target="/word/media/e6236ffc-a5b5-4843-8016-980f4e5272af.png" Id="R0c973c7fac964739" /></Relationships>
</file>