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04d7c9bc0b4419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SKSAMT1</w:t>
            </w:r>
            <w:r>
              <w:rPr>
                <w:b/>
              </w:rPr>
              <w:br/>
            </w:r>
            <w:r>
              <w:rPr>
                <w:b/>
              </w:rPr>
              <w:t>Research markets, materials and styles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33105e06ac541b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8a7efe570a64d69" /><Relationship Type="http://schemas.openxmlformats.org/officeDocument/2006/relationships/numbering" Target="/word/numbering.xml" Id="R4b480f8b5d7b4b6d" /><Relationship Type="http://schemas.openxmlformats.org/officeDocument/2006/relationships/settings" Target="/word/settings.xml" Id="R5b66965e48f04acf" /><Relationship Type="http://schemas.openxmlformats.org/officeDocument/2006/relationships/image" Target="/word/media/f3f3a184-01ab-41a2-88c0-bc5343fba382.png" Id="R433105e06ac541ba" /></Relationships>
</file>