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d7c63de7b49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CCSFL32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Work effectively with other people and organisations to support your freelance work in creative and cultural industries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39cc922c464c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b6638f5d93e4f5b" /><Relationship Type="http://schemas.openxmlformats.org/officeDocument/2006/relationships/numbering" Target="/word/numbering.xml" Id="Ree178ea943f94bbb" /><Relationship Type="http://schemas.openxmlformats.org/officeDocument/2006/relationships/settings" Target="/word/settings.xml" Id="Rb8ba6f33242d4d87" /><Relationship Type="http://schemas.openxmlformats.org/officeDocument/2006/relationships/image" Target="/word/media/973272e9-e432-423b-9f86-62c2bcf1ecf3.png" Id="Rf939cc922c464c4d" /></Relationships>
</file>