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004e8323f948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SKSIM17</w:t>
            </w:r>
            <w:r>
              <w:rPr>
                <w:b/>
              </w:rPr>
              <w:br/>
            </w:r>
            <w:r>
              <w:rPr>
                <w:b/>
              </w:rPr>
              <w:t xml:space="preserve">Model 3D assets for games and interactive media projects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c2481b5a604a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create and model 3D assets for use in games or interactive media projects. </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involved in modelling 3D assets for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​model 3D assets in line with project requirements</w:t>
      </w:r>
    </w:p>
    <w:p>
      <w:pPr>
        <w:numPr>
          <w:ilvl w:val="0"/>
          <w:numId w:val="1"/>
        </w:numPr>
      </w:pPr>
      <w:r>
        <w:t>design real time assets within specified parameters and constraints for target platforms and mediums</w:t>
      </w:r>
    </w:p>
    <w:p>
      <w:pPr>
        <w:numPr>
          <w:ilvl w:val="0"/>
          <w:numId w:val="1"/>
        </w:numPr>
      </w:pPr>
      <w:r>
        <w:t>model assets that are attractive, easy to use and fit for purpose</w:t>
      </w:r>
    </w:p>
    <w:p>
      <w:pPr>
        <w:numPr>
          <w:ilvl w:val="0"/>
          <w:numId w:val="1"/>
        </w:numPr>
      </w:pPr>
      <w:r>
        <w:t>liaise with other people at appropriate intervals to ensure assets are appropriate and meet requirements</w:t>
      </w:r>
    </w:p>
    <w:p>
      <w:pPr>
        <w:numPr>
          <w:ilvl w:val="0"/>
          <w:numId w:val="1"/>
        </w:numPr>
      </w:pPr>
      <w:r>
        <w:t>save assets in appropriate formats so they can be easily incorporated into projects</w:t>
      </w:r>
    </w:p>
    <w:p>
      <w:pPr>
        <w:numPr>
          <w:ilvl w:val="0"/>
          <w:numId w:val="1"/>
        </w:numPr>
      </w:pPr>
      <w:r>
        <w:t>provide clear documentation for others to incorporate assets into projects</w:t>
      </w:r>
    </w:p>
    <w:p>
      <w:pPr>
        <w:numPr>
          <w:ilvl w:val="0"/>
          <w:numId w:val="1"/>
        </w:numPr>
      </w:pPr>
      <w:r>
        <w:t>organise assets using appropriate filing and naming conventions so they can be located easily by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and techniques of real-time asset creation, such as hi and low-resolution modelling, meshing, colouring, digital sculpting of 3D animation</w:t>
      </w:r>
    </w:p>
    <w:p>
      <w:pPr>
        <w:numPr>
          <w:ilvl w:val="0"/>
          <w:numId w:val="2"/>
        </w:numPr>
      </w:pPr>
      <w:r>
        <w:t>where to obtain information on project requirements</w:t>
      </w:r>
    </w:p>
    <w:p>
      <w:pPr>
        <w:numPr>
          <w:ilvl w:val="0"/>
          <w:numId w:val="2"/>
        </w:numPr>
      </w:pPr>
      <w:r>
        <w:t>how each asset will be used in final version and how it will contribute to user experience who to liaise with and when it is appropriate to do so including directors, designers and developers</w:t>
      </w:r>
    </w:p>
    <w:p>
      <w:pPr>
        <w:numPr>
          <w:ilvl w:val="0"/>
          <w:numId w:val="2"/>
        </w:numPr>
      </w:pPr>
      <w:r>
        <w:t>how to use industry-standard 3D software and engines</w:t>
      </w:r>
    </w:p>
    <w:p>
      <w:pPr>
        <w:numPr>
          <w:ilvl w:val="0"/>
          <w:numId w:val="2"/>
        </w:numPr>
      </w:pPr>
      <w:r>
        <w:t>how to achieve different looks in computer generated assets including shininess, reflectivity, roughness</w:t>
      </w:r>
    </w:p>
    <w:p>
      <w:pPr>
        <w:numPr>
          <w:ilvl w:val="0"/>
          <w:numId w:val="2"/>
        </w:numPr>
      </w:pPr>
      <w:r>
        <w:t>relevant standards, conventions and guidelines relating to asset modelling including guidelines and best practice for diversity, inclusivity, ethics, emotional intelligence, behavioural psychology user comfort and quality of experience</w:t>
      </w:r>
    </w:p>
    <w:p>
      <w:pPr>
        <w:numPr>
          <w:ilvl w:val="0"/>
          <w:numId w:val="2"/>
        </w:numPr>
      </w:pPr>
      <w:r>
        <w:t>principles of interaction design, especially regarding usability and accessibility</w:t>
      </w:r>
    </w:p>
    <w:p>
      <w:pPr>
        <w:numPr>
          <w:ilvl w:val="0"/>
          <w:numId w:val="2"/>
        </w:numPr>
      </w:pPr>
      <w:r>
        <w:t>the impact of the technical parameters of target platforms on work including processing power, memory, bandwidth, screen size, resolution, colour depth, physical user interface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SKSIM17</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3D; assets; model; design; save; file; name; product; prototype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E7CE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34F0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12ad12529b4221" /><Relationship Type="http://schemas.openxmlformats.org/officeDocument/2006/relationships/numbering" Target="/word/numbering.xml" Id="R07e75fe8d4164e88" /><Relationship Type="http://schemas.openxmlformats.org/officeDocument/2006/relationships/settings" Target="/word/settings.xml" Id="Rf0afc972ec44435a" /><Relationship Type="http://schemas.openxmlformats.org/officeDocument/2006/relationships/image" Target="/word/media/03eecb54-2011-4028-b5f7-d11b06721303.png" Id="R79c2481b5a604ad3" /></Relationships>
</file>