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4ef47c44624b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SKSIM6</w:t>
            </w:r>
            <w:r>
              <w:rPr>
                <w:b/>
              </w:rPr>
              <w:br/>
            </w:r>
            <w:r>
              <w:rPr>
                <w:b/>
              </w:rPr>
              <w:t xml:space="preserve">Design concept and functionality for games and interactive media projects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ad7167e0b240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the overall concept and functionality for games or interactive media projects. This includes interpreting high-level requirements, designing content, structures and functionality and specifying this so it can be used as a plan for development for games or interactive media projects. </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designs games or interactive media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from reliable sources to identify expectations and requirements for the work</w:t>
      </w:r>
    </w:p>
    <w:p>
      <w:pPr>
        <w:numPr>
          <w:ilvl w:val="0"/>
          <w:numId w:val="1"/>
        </w:numPr>
      </w:pPr>
      <w:r>
        <w:t>develop design parameters that meet business practice and client, user and commercial requirements</w:t>
      </w:r>
    </w:p>
    <w:p>
      <w:pPr>
        <w:numPr>
          <w:ilvl w:val="0"/>
          <w:numId w:val="1"/>
        </w:numPr>
      </w:pPr>
      <w:r>
        <w:t>design content structures, navigational devices and interface functions that are appropriate to target users and product purpose</w:t>
      </w:r>
    </w:p>
    <w:p>
      <w:pPr>
        <w:numPr>
          <w:ilvl w:val="0"/>
          <w:numId w:val="1"/>
        </w:numPr>
      </w:pPr>
      <w:r>
        <w:t>devise appropriate naming, coding or mapping conventions for documenting product structures</w:t>
      </w:r>
    </w:p>
    <w:p>
      <w:pPr>
        <w:numPr>
          <w:ilvl w:val="0"/>
          <w:numId w:val="1"/>
        </w:numPr>
      </w:pPr>
      <w:r>
        <w:t>specify functionality that meets project expectations and requirements</w:t>
      </w:r>
    </w:p>
    <w:p>
      <w:pPr>
        <w:numPr>
          <w:ilvl w:val="0"/>
          <w:numId w:val="1"/>
        </w:numPr>
      </w:pPr>
      <w:r>
        <w:t>produce designs that make optimum use of target platforms and relevant available technologies</w:t>
      </w:r>
    </w:p>
    <w:p>
      <w:pPr>
        <w:numPr>
          <w:ilvl w:val="0"/>
          <w:numId w:val="1"/>
        </w:numPr>
      </w:pPr>
      <w:r>
        <w:t>check with appropriate colleagues that architecture and user interface are suitable for intended purpose and audience</w:t>
      </w:r>
    </w:p>
    <w:p>
      <w:pPr>
        <w:numPr>
          <w:ilvl w:val="0"/>
          <w:numId w:val="1"/>
        </w:numPr>
      </w:pPr>
      <w:r>
        <w:t>specify concept and functionality in sufficient detail to enable technical specifications to be developed</w:t>
      </w:r>
    </w:p>
    <w:p>
      <w:pPr>
        <w:numPr>
          <w:ilvl w:val="0"/>
          <w:numId w:val="1"/>
        </w:numPr>
      </w:pPr>
      <w:r>
        <w:t>document specifications and designs in approved organisational formats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about requirements and expectations for clients, target users and any commercial factors including the nature of clients' business and the context in which work is required</w:t>
      </w:r>
    </w:p>
    <w:p>
      <w:pPr>
        <w:numPr>
          <w:ilvl w:val="0"/>
          <w:numId w:val="2"/>
        </w:numPr>
      </w:pPr>
      <w:r>
        <w:t>how to reconcile business practice and client, user and commercial requirements</w:t>
      </w:r>
    </w:p>
    <w:p>
      <w:pPr>
        <w:numPr>
          <w:ilvl w:val="0"/>
          <w:numId w:val="2"/>
        </w:numPr>
      </w:pPr>
      <w:r>
        <w:t>the interrelations between content, design and technology including any requirements for localisation</w:t>
      </w:r>
    </w:p>
    <w:p>
      <w:pPr>
        <w:numPr>
          <w:ilvl w:val="0"/>
          <w:numId w:val="2"/>
        </w:numPr>
      </w:pPr>
      <w:r>
        <w:t>differences required for the development of prototypes or end products</w:t>
      </w:r>
    </w:p>
    <w:p>
      <w:pPr>
        <w:numPr>
          <w:ilvl w:val="0"/>
          <w:numId w:val="2"/>
        </w:numPr>
      </w:pPr>
      <w:r>
        <w:t>the technical parameters of target platforms including processing power, memory, bandwidth, screen size, resolution, colour depth and physical user interface</w:t>
      </w:r>
    </w:p>
    <w:p>
      <w:pPr>
        <w:numPr>
          <w:ilvl w:val="0"/>
          <w:numId w:val="2"/>
        </w:numPr>
      </w:pPr>
      <w:r>
        <w:t>the capabilities, opportunities, limitations and constraints of available technologies and approaches including the applicability of real-time animation and the accuracy, range and degrees of freedom and input methods for tracking technology</w:t>
      </w:r>
    </w:p>
    <w:p>
      <w:pPr>
        <w:numPr>
          <w:ilvl w:val="0"/>
          <w:numId w:val="2"/>
        </w:numPr>
      </w:pPr>
      <w:r>
        <w:t>relevant standards, conventions and guidelines including guidelines and best practice for user comfort and quality of experience</w:t>
      </w:r>
    </w:p>
    <w:p>
      <w:pPr>
        <w:numPr>
          <w:ilvl w:val="0"/>
          <w:numId w:val="2"/>
        </w:numPr>
      </w:pPr>
      <w:r>
        <w:t>the impact of diversity, inclusivity, accessibility, ethics, emotional intelligence and behavioural psychology on projects</w:t>
      </w:r>
    </w:p>
    <w:p>
      <w:pPr>
        <w:numPr>
          <w:ilvl w:val="0"/>
          <w:numId w:val="2"/>
        </w:numPr>
      </w:pPr>
      <w:r>
        <w:t>principles of interaction design including usability, accessibility and effects on users</w:t>
      </w:r>
    </w:p>
    <w:p>
      <w:pPr>
        <w:numPr>
          <w:ilvl w:val="0"/>
          <w:numId w:val="2"/>
        </w:numPr>
      </w:pPr>
      <w:r>
        <w:t>how to devise user interface and other end-user features including navigational and functional devices</w:t>
      </w:r>
    </w:p>
    <w:p>
      <w:pPr>
        <w:numPr>
          <w:ilvl w:val="0"/>
          <w:numId w:val="2"/>
        </w:numPr>
      </w:pPr>
      <w:r>
        <w:t>how to use results of user testing or other data analysis to inform design decisions</w:t>
      </w:r>
    </w:p>
    <w:p>
      <w:pPr>
        <w:numPr>
          <w:ilvl w:val="0"/>
          <w:numId w:val="2"/>
        </w:numPr>
      </w:pPr>
      <w:r>
        <w:t>how to structure content in a logical and consistent manner</w:t>
      </w:r>
    </w:p>
    <w:p>
      <w:pPr>
        <w:numPr>
          <w:ilvl w:val="0"/>
          <w:numId w:val="2"/>
        </w:numPr>
      </w:pPr>
      <w:r>
        <w:t>how to document specifications and designs using text, drawings, wire-frames, storyboards, maps or diagrams.</w:t>
      </w:r>
    </w:p>
    <w:p>
      <w:pPr>
        <w:numPr>
          <w:ilvl w:val="0"/>
          <w:numId w:val="2"/>
        </w:numPr>
      </w:pPr>
      <w:r>
        <w:t>colleagues involved in marketing, creative, development and quality assurance processes and how and when to communicate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SKSIMT3</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 xml:space="preserve">interactive media; games; gaming; applications; online marketing; AR/VR; 360; immersive technology; mixed reality; augmented reality; end user; multi-platform; multi-channel; scope; plan; design; brief; specification; specify; functionality;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F0C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DAA7A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ec2a8879144610" /><Relationship Type="http://schemas.openxmlformats.org/officeDocument/2006/relationships/numbering" Target="/word/numbering.xml" Id="R39866137f2d54c61" /><Relationship Type="http://schemas.openxmlformats.org/officeDocument/2006/relationships/settings" Target="/word/settings.xml" Id="Rf31db4be8b564b14" /><Relationship Type="http://schemas.openxmlformats.org/officeDocument/2006/relationships/image" Target="/word/media/541194c6-902e-427a-ae0c-51efa36eedb3.png" Id="Ra2ad7167e0b2405b" /></Relationships>
</file>