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1881db86554e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IMPFT101K</w:t>
            </w:r>
            <w:r>
              <w:rPr>
                <w:b/>
              </w:rPr>
              <w:br/>
            </w:r>
            <w:r>
              <w:rPr>
                <w:b/>
              </w:rPr>
              <w:t>Principles of food policy and regulation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ee7afd77f2349a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1d8fcb53ab47fb" /><Relationship Type="http://schemas.openxmlformats.org/officeDocument/2006/relationships/numbering" Target="/word/numbering.xml" Id="R1a29488d08564831" /><Relationship Type="http://schemas.openxmlformats.org/officeDocument/2006/relationships/settings" Target="/word/settings.xml" Id="R7a1b30bde7354c14" /><Relationship Type="http://schemas.openxmlformats.org/officeDocument/2006/relationships/image" Target="/word/media/7abd6d68-e901-4c0d-8c29-6c57e14fae30.png" Id="R7ee7afd77f2349ac" /></Relationships>
</file>