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00fc5d2b614d9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COSVR510L</w:t>
            </w:r>
            <w:r>
              <w:rPr>
                <w:b/>
              </w:rPr>
              <w:br/>
            </w:r>
            <w:r>
              <w:rPr>
                <w:b/>
              </w:rPr>
              <w:t>Erect and strike timber and proprietary formwork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1dfd709cc934a2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54b8baffdc24a38" /><Relationship Type="http://schemas.openxmlformats.org/officeDocument/2006/relationships/numbering" Target="/word/numbering.xml" Id="Reaf7072a02644a1f" /><Relationship Type="http://schemas.openxmlformats.org/officeDocument/2006/relationships/settings" Target="/word/settings.xml" Id="R70ccdbaae1984854" /><Relationship Type="http://schemas.openxmlformats.org/officeDocument/2006/relationships/image" Target="/word/media/45bdb031-c574-445b-aa0f-13067a9a3e84.png" Id="Rd1dfd709cc934a2a" /></Relationships>
</file>