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a489bedb1d467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COGIRMI02</w:t>
            </w:r>
            <w:r>
              <w:rPr>
                <w:b/>
              </w:rPr>
              <w:br/>
            </w:r>
            <w:r>
              <w:rPr>
                <w:b/>
              </w:rPr>
              <w:t>Develop technical procedure for ionising radiation measurement instrumentation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f31b2bfa23b45a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63f01d4d6194a43" /><Relationship Type="http://schemas.openxmlformats.org/officeDocument/2006/relationships/numbering" Target="/word/numbering.xml" Id="R629121d304904ce2" /><Relationship Type="http://schemas.openxmlformats.org/officeDocument/2006/relationships/settings" Target="/word/settings.xml" Id="R0b78e63706704a60" /><Relationship Type="http://schemas.openxmlformats.org/officeDocument/2006/relationships/image" Target="/word/media/4ee9159f-e5c9-4880-8379-73e075fe6e18.png" Id="R5f31b2bfa23b45a2" /></Relationships>
</file>