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2466c9ffc0471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SFLSCM102L</w:t>
            </w:r>
            <w:r>
              <w:rPr>
                <w:b/>
              </w:rPr>
              <w:br/>
            </w:r>
            <w:r>
              <w:rPr>
                <w:b/>
              </w:rPr>
              <w:t>Specify the requirements for the storage of supplies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fc4381defff4ce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9171ec75a7c4ad9" /><Relationship Type="http://schemas.openxmlformats.org/officeDocument/2006/relationships/numbering" Target="/word/numbering.xml" Id="Rb2881c4ae9134a13" /><Relationship Type="http://schemas.openxmlformats.org/officeDocument/2006/relationships/settings" Target="/word/settings.xml" Id="R8fb3afc266ec4735" /><Relationship Type="http://schemas.openxmlformats.org/officeDocument/2006/relationships/image" Target="/word/media/b4bc4cf6-f175-4034-8f3e-f4247a64e9ac.png" Id="R8fc4381defff4ced" /></Relationships>
</file>