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b1d9d621e348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PROWB3</w:t>
            </w:r>
            <w:r>
              <w:rPr>
                <w:b/>
              </w:rPr>
              <w:br/>
            </w:r>
            <w:r>
              <w:rPr>
                <w:b/>
              </w:rPr>
              <w:t>Monitor and maintain environmental conditions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155bc1b78647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e043a9ae434e6b" /><Relationship Type="http://schemas.openxmlformats.org/officeDocument/2006/relationships/numbering" Target="/word/numbering.xml" Id="R42c0090d2b1b4f90" /><Relationship Type="http://schemas.openxmlformats.org/officeDocument/2006/relationships/settings" Target="/word/settings.xml" Id="R4559420e8d814174" /><Relationship Type="http://schemas.openxmlformats.org/officeDocument/2006/relationships/image" Target="/word/media/f6d49b75-570e-402d-aff0-41bdbe730247.png" Id="Rae155bc1b7864772" /></Relationships>
</file>