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36a6f89978440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SFSTSC8</w:t>
            </w:r>
            <w:r>
              <w:rPr>
                <w:b/>
              </w:rPr>
              <w:br/>
            </w:r>
            <w:r>
              <w:rPr>
                <w:b/>
              </w:rPr>
              <w:t>Maintain knowledge and understanding of current Technical Surveillance Counter Measures development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558b60eb49140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43e23d97c6d41eb" /><Relationship Type="http://schemas.openxmlformats.org/officeDocument/2006/relationships/numbering" Target="/word/numbering.xml" Id="Rf8239a99bd834936" /><Relationship Type="http://schemas.openxmlformats.org/officeDocument/2006/relationships/settings" Target="/word/settings.xml" Id="Rfe8dd3e2d6e440be" /><Relationship Type="http://schemas.openxmlformats.org/officeDocument/2006/relationships/image" Target="/word/media/99c4dd37-f760-42b6-88ed-44d5f4f1bfaf.png" Id="R4558b60eb4914034" /></Relationships>
</file>