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b44c1a2995e4626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SFLSCM127L</w:t>
            </w:r>
            <w:r>
              <w:rPr>
                <w:b/>
              </w:rPr>
              <w:br/>
            </w:r>
            <w:r>
              <w:rPr>
                <w:b/>
              </w:rPr>
              <w:t>Monitor the flow of supplies in the supply chain LEGACY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ede59d3490234a0e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9de7c089aa0b4dfb" /><Relationship Type="http://schemas.openxmlformats.org/officeDocument/2006/relationships/numbering" Target="/word/numbering.xml" Id="R1636e9ca2ad84f90" /><Relationship Type="http://schemas.openxmlformats.org/officeDocument/2006/relationships/settings" Target="/word/settings.xml" Id="R9645d1b0f5554f93" /><Relationship Type="http://schemas.openxmlformats.org/officeDocument/2006/relationships/image" Target="/word/media/0a8ab9a6-3c0c-4dcf-afa9-e0877aa00669.png" Id="Rede59d3490234a0e" /></Relationships>
</file>