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ecbd850bbd43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SFJBG203L</w:t>
            </w:r>
            <w:r>
              <w:rPr>
                <w:b/>
              </w:rPr>
              <w:br/>
            </w:r>
            <w:r>
              <w:rPr>
                <w:b/>
              </w:rPr>
              <w:t>Secure resources toward addressing domestic violence and abuse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109978e62f49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2dfe0787aa426c" /><Relationship Type="http://schemas.openxmlformats.org/officeDocument/2006/relationships/numbering" Target="/word/numbering.xml" Id="R76c16709c1824684" /><Relationship Type="http://schemas.openxmlformats.org/officeDocument/2006/relationships/settings" Target="/word/settings.xml" Id="Re984c7f670b6460a" /><Relationship Type="http://schemas.openxmlformats.org/officeDocument/2006/relationships/image" Target="/word/media/b973e6e6-83af-43ce-a21f-53fda05cb741.png" Id="R22109978e62f494c" /></Relationships>
</file>