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7fd251e4f64b1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SFJCCAG2L</w:t>
            </w:r>
            <w:r>
              <w:rPr>
                <w:b/>
              </w:rPr>
              <w:br/>
            </w:r>
            <w:r>
              <w:rPr>
                <w:b/>
              </w:rPr>
              <w:t>Respond to emergencies at the tactical (silver) level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fe7c53043894fb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73d00ca878a437e" /><Relationship Type="http://schemas.openxmlformats.org/officeDocument/2006/relationships/numbering" Target="/word/numbering.xml" Id="Raa75b3c3869d43a2" /><Relationship Type="http://schemas.openxmlformats.org/officeDocument/2006/relationships/settings" Target="/word/settings.xml" Id="Rb964b9a2bc274727" /><Relationship Type="http://schemas.openxmlformats.org/officeDocument/2006/relationships/image" Target="/word/media/a1cf8499-4ad2-4703-98a9-7c9fd024d9c7.png" Id="R4fe7c53043894fbc" /></Relationships>
</file>