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6468f4f32b45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PROGLAZE10</w:t>
            </w:r>
            <w:r>
              <w:rPr>
                <w:b/>
              </w:rPr>
              <w:br/>
            </w:r>
            <w:r>
              <w:rPr>
                <w:b/>
              </w:rPr>
              <w:t>Promote and maintain health and safety in the glazing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225e86f23e40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bce7062640941af" /><Relationship Type="http://schemas.openxmlformats.org/officeDocument/2006/relationships/numbering" Target="/word/numbering.xml" Id="Rc643f6c0a8ec4fb1" /><Relationship Type="http://schemas.openxmlformats.org/officeDocument/2006/relationships/settings" Target="/word/settings.xml" Id="Rebe3ae964c594c7d" /><Relationship Type="http://schemas.openxmlformats.org/officeDocument/2006/relationships/image" Target="/word/media/769da1c6-d8db-42e6-9059-526469dcdea8.png" Id="R96225e86f23e40d1" /></Relationships>
</file>